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802615396"/>
        <w:docPartObj>
          <w:docPartGallery w:val="Table of Contents"/>
          <w:docPartUnique/>
        </w:docPartObj>
      </w:sdtPr>
      <w:sdtEndPr>
        <w:rPr>
          <w:rFonts w:eastAsiaTheme="minorEastAsia"/>
        </w:rPr>
      </w:sdtEndPr>
      <w:sdtContent>
        <w:p w:rsidR="006C529E" w:rsidRDefault="006C529E">
          <w:pPr>
            <w:pStyle w:val="Ttulodondice"/>
          </w:pPr>
          <w:r>
            <w:t>Conteúdo</w:t>
          </w:r>
        </w:p>
        <w:p w:rsidR="00FB4426" w:rsidRDefault="00062BF1">
          <w:pPr>
            <w:pStyle w:val="ndice1"/>
            <w:tabs>
              <w:tab w:val="right" w:leader="dot" w:pos="8494"/>
            </w:tabs>
            <w:rPr>
              <w:noProof/>
            </w:rPr>
          </w:pPr>
          <w:r w:rsidRPr="00062BF1">
            <w:fldChar w:fldCharType="begin"/>
          </w:r>
          <w:r w:rsidR="006C529E">
            <w:instrText xml:space="preserve"> TOC \o "1-3" \h \z \u </w:instrText>
          </w:r>
          <w:r w:rsidRPr="00062BF1">
            <w:fldChar w:fldCharType="separate"/>
          </w:r>
          <w:hyperlink w:anchor="_Toc426122020" w:history="1">
            <w:r w:rsidR="00FB4426" w:rsidRPr="00D86EA5">
              <w:rPr>
                <w:rStyle w:val="Hiperligao"/>
                <w:noProof/>
              </w:rPr>
              <w:t>Introdução</w:t>
            </w:r>
            <w:r w:rsidR="00FB4426">
              <w:rPr>
                <w:noProof/>
                <w:webHidden/>
              </w:rPr>
              <w:tab/>
            </w:r>
            <w:r w:rsidR="00FB4426">
              <w:rPr>
                <w:noProof/>
                <w:webHidden/>
              </w:rPr>
              <w:fldChar w:fldCharType="begin"/>
            </w:r>
            <w:r w:rsidR="00FB4426">
              <w:rPr>
                <w:noProof/>
                <w:webHidden/>
              </w:rPr>
              <w:instrText xml:space="preserve"> PAGEREF _Toc426122020 \h </w:instrText>
            </w:r>
            <w:r w:rsidR="00FB4426">
              <w:rPr>
                <w:noProof/>
                <w:webHidden/>
              </w:rPr>
            </w:r>
            <w:r w:rsidR="00FB4426">
              <w:rPr>
                <w:noProof/>
                <w:webHidden/>
              </w:rPr>
              <w:fldChar w:fldCharType="separate"/>
            </w:r>
            <w:r w:rsidR="00FB4426">
              <w:rPr>
                <w:noProof/>
                <w:webHidden/>
              </w:rPr>
              <w:t>2</w:t>
            </w:r>
            <w:r w:rsidR="00FB4426">
              <w:rPr>
                <w:noProof/>
                <w:webHidden/>
              </w:rPr>
              <w:fldChar w:fldCharType="end"/>
            </w:r>
          </w:hyperlink>
        </w:p>
        <w:p w:rsidR="00FB4426" w:rsidRDefault="00FB4426">
          <w:pPr>
            <w:pStyle w:val="ndice1"/>
            <w:tabs>
              <w:tab w:val="right" w:leader="dot" w:pos="8494"/>
            </w:tabs>
            <w:rPr>
              <w:noProof/>
            </w:rPr>
          </w:pPr>
          <w:hyperlink w:anchor="_Toc426122021" w:history="1">
            <w:r w:rsidRPr="00D86EA5">
              <w:rPr>
                <w:rStyle w:val="Hiperligao"/>
                <w:noProof/>
              </w:rPr>
              <w:t>Direcção</w:t>
            </w:r>
            <w:r>
              <w:rPr>
                <w:noProof/>
                <w:webHidden/>
              </w:rPr>
              <w:tab/>
            </w:r>
            <w:r>
              <w:rPr>
                <w:noProof/>
                <w:webHidden/>
              </w:rPr>
              <w:fldChar w:fldCharType="begin"/>
            </w:r>
            <w:r>
              <w:rPr>
                <w:noProof/>
                <w:webHidden/>
              </w:rPr>
              <w:instrText xml:space="preserve"> PAGEREF _Toc426122021 \h </w:instrText>
            </w:r>
            <w:r>
              <w:rPr>
                <w:noProof/>
                <w:webHidden/>
              </w:rPr>
            </w:r>
            <w:r>
              <w:rPr>
                <w:noProof/>
                <w:webHidden/>
              </w:rPr>
              <w:fldChar w:fldCharType="separate"/>
            </w:r>
            <w:r>
              <w:rPr>
                <w:noProof/>
                <w:webHidden/>
              </w:rPr>
              <w:t>3</w:t>
            </w:r>
            <w:r>
              <w:rPr>
                <w:noProof/>
                <w:webHidden/>
              </w:rPr>
              <w:fldChar w:fldCharType="end"/>
            </w:r>
          </w:hyperlink>
        </w:p>
        <w:p w:rsidR="00FB4426" w:rsidRDefault="00FB4426">
          <w:pPr>
            <w:pStyle w:val="ndice1"/>
            <w:tabs>
              <w:tab w:val="right" w:leader="dot" w:pos="8494"/>
            </w:tabs>
            <w:rPr>
              <w:noProof/>
            </w:rPr>
          </w:pPr>
          <w:hyperlink w:anchor="_Toc426122022" w:history="1">
            <w:r w:rsidRPr="00D86EA5">
              <w:rPr>
                <w:rStyle w:val="Hiperligao"/>
                <w:noProof/>
              </w:rPr>
              <w:t>Documentos de referência</w:t>
            </w:r>
            <w:r>
              <w:rPr>
                <w:noProof/>
                <w:webHidden/>
              </w:rPr>
              <w:tab/>
            </w:r>
            <w:r>
              <w:rPr>
                <w:noProof/>
                <w:webHidden/>
              </w:rPr>
              <w:fldChar w:fldCharType="begin"/>
            </w:r>
            <w:r>
              <w:rPr>
                <w:noProof/>
                <w:webHidden/>
              </w:rPr>
              <w:instrText xml:space="preserve"> PAGEREF _Toc426122022 \h </w:instrText>
            </w:r>
            <w:r>
              <w:rPr>
                <w:noProof/>
                <w:webHidden/>
              </w:rPr>
            </w:r>
            <w:r>
              <w:rPr>
                <w:noProof/>
                <w:webHidden/>
              </w:rPr>
              <w:fldChar w:fldCharType="separate"/>
            </w:r>
            <w:r>
              <w:rPr>
                <w:noProof/>
                <w:webHidden/>
              </w:rPr>
              <w:t>4</w:t>
            </w:r>
            <w:r>
              <w:rPr>
                <w:noProof/>
                <w:webHidden/>
              </w:rPr>
              <w:fldChar w:fldCharType="end"/>
            </w:r>
          </w:hyperlink>
        </w:p>
        <w:p w:rsidR="00FB4426" w:rsidRDefault="00FB4426">
          <w:pPr>
            <w:pStyle w:val="ndice1"/>
            <w:tabs>
              <w:tab w:val="right" w:leader="dot" w:pos="8494"/>
            </w:tabs>
            <w:rPr>
              <w:noProof/>
            </w:rPr>
          </w:pPr>
          <w:hyperlink w:anchor="_Toc426122023" w:history="1">
            <w:r w:rsidRPr="00D86EA5">
              <w:rPr>
                <w:rStyle w:val="Hiperligao"/>
                <w:noProof/>
              </w:rPr>
              <w:t>Organização interna e recursos humanos</w:t>
            </w:r>
            <w:r>
              <w:rPr>
                <w:noProof/>
                <w:webHidden/>
              </w:rPr>
              <w:tab/>
            </w:r>
            <w:r>
              <w:rPr>
                <w:noProof/>
                <w:webHidden/>
              </w:rPr>
              <w:fldChar w:fldCharType="begin"/>
            </w:r>
            <w:r>
              <w:rPr>
                <w:noProof/>
                <w:webHidden/>
              </w:rPr>
              <w:instrText xml:space="preserve"> PAGEREF _Toc426122023 \h </w:instrText>
            </w:r>
            <w:r>
              <w:rPr>
                <w:noProof/>
                <w:webHidden/>
              </w:rPr>
            </w:r>
            <w:r>
              <w:rPr>
                <w:noProof/>
                <w:webHidden/>
              </w:rPr>
              <w:fldChar w:fldCharType="separate"/>
            </w:r>
            <w:r>
              <w:rPr>
                <w:noProof/>
                <w:webHidden/>
              </w:rPr>
              <w:t>6</w:t>
            </w:r>
            <w:r>
              <w:rPr>
                <w:noProof/>
                <w:webHidden/>
              </w:rPr>
              <w:fldChar w:fldCharType="end"/>
            </w:r>
          </w:hyperlink>
        </w:p>
        <w:p w:rsidR="00FB4426" w:rsidRDefault="00FB4426">
          <w:pPr>
            <w:pStyle w:val="ndice1"/>
            <w:tabs>
              <w:tab w:val="right" w:leader="dot" w:pos="8494"/>
            </w:tabs>
            <w:rPr>
              <w:noProof/>
            </w:rPr>
          </w:pPr>
          <w:hyperlink w:anchor="_Toc426122024" w:history="1">
            <w:r w:rsidRPr="00D86EA5">
              <w:rPr>
                <w:rStyle w:val="Hiperligao"/>
                <w:noProof/>
              </w:rPr>
              <w:t>Parcerias externas</w:t>
            </w:r>
            <w:r>
              <w:rPr>
                <w:noProof/>
                <w:webHidden/>
              </w:rPr>
              <w:tab/>
            </w:r>
            <w:r>
              <w:rPr>
                <w:noProof/>
                <w:webHidden/>
              </w:rPr>
              <w:fldChar w:fldCharType="begin"/>
            </w:r>
            <w:r>
              <w:rPr>
                <w:noProof/>
                <w:webHidden/>
              </w:rPr>
              <w:instrText xml:space="preserve"> PAGEREF _Toc426122024 \h </w:instrText>
            </w:r>
            <w:r>
              <w:rPr>
                <w:noProof/>
                <w:webHidden/>
              </w:rPr>
            </w:r>
            <w:r>
              <w:rPr>
                <w:noProof/>
                <w:webHidden/>
              </w:rPr>
              <w:fldChar w:fldCharType="separate"/>
            </w:r>
            <w:r>
              <w:rPr>
                <w:noProof/>
                <w:webHidden/>
              </w:rPr>
              <w:t>15</w:t>
            </w:r>
            <w:r>
              <w:rPr>
                <w:noProof/>
                <w:webHidden/>
              </w:rPr>
              <w:fldChar w:fldCharType="end"/>
            </w:r>
          </w:hyperlink>
        </w:p>
        <w:p w:rsidR="00FB4426" w:rsidRDefault="00FB4426">
          <w:pPr>
            <w:pStyle w:val="ndice1"/>
            <w:tabs>
              <w:tab w:val="right" w:leader="dot" w:pos="8494"/>
            </w:tabs>
            <w:rPr>
              <w:noProof/>
            </w:rPr>
          </w:pPr>
          <w:hyperlink w:anchor="_Toc426122025" w:history="1">
            <w:r w:rsidRPr="00D86EA5">
              <w:rPr>
                <w:rStyle w:val="Hiperligao"/>
                <w:noProof/>
              </w:rPr>
              <w:t>Procedimentos</w:t>
            </w:r>
            <w:r>
              <w:rPr>
                <w:noProof/>
                <w:webHidden/>
              </w:rPr>
              <w:tab/>
            </w:r>
            <w:r>
              <w:rPr>
                <w:noProof/>
                <w:webHidden/>
              </w:rPr>
              <w:fldChar w:fldCharType="begin"/>
            </w:r>
            <w:r>
              <w:rPr>
                <w:noProof/>
                <w:webHidden/>
              </w:rPr>
              <w:instrText xml:space="preserve"> PAGEREF _Toc426122025 \h </w:instrText>
            </w:r>
            <w:r>
              <w:rPr>
                <w:noProof/>
                <w:webHidden/>
              </w:rPr>
            </w:r>
            <w:r>
              <w:rPr>
                <w:noProof/>
                <w:webHidden/>
              </w:rPr>
              <w:fldChar w:fldCharType="separate"/>
            </w:r>
            <w:r>
              <w:rPr>
                <w:noProof/>
                <w:webHidden/>
              </w:rPr>
              <w:t>21</w:t>
            </w:r>
            <w:r>
              <w:rPr>
                <w:noProof/>
                <w:webHidden/>
              </w:rPr>
              <w:fldChar w:fldCharType="end"/>
            </w:r>
          </w:hyperlink>
        </w:p>
        <w:p w:rsidR="00FB4426" w:rsidRDefault="00FB4426">
          <w:pPr>
            <w:pStyle w:val="ndice1"/>
            <w:tabs>
              <w:tab w:val="right" w:leader="dot" w:pos="8494"/>
            </w:tabs>
            <w:rPr>
              <w:noProof/>
            </w:rPr>
          </w:pPr>
          <w:hyperlink w:anchor="_Toc426122026" w:history="1">
            <w:r w:rsidRPr="00D86EA5">
              <w:rPr>
                <w:rStyle w:val="Hiperligao"/>
                <w:noProof/>
              </w:rPr>
              <w:t>Dados e monitorização</w:t>
            </w:r>
            <w:r>
              <w:rPr>
                <w:noProof/>
                <w:webHidden/>
              </w:rPr>
              <w:tab/>
            </w:r>
            <w:r>
              <w:rPr>
                <w:noProof/>
                <w:webHidden/>
              </w:rPr>
              <w:fldChar w:fldCharType="begin"/>
            </w:r>
            <w:r>
              <w:rPr>
                <w:noProof/>
                <w:webHidden/>
              </w:rPr>
              <w:instrText xml:space="preserve"> PAGEREF _Toc426122026 \h </w:instrText>
            </w:r>
            <w:r>
              <w:rPr>
                <w:noProof/>
                <w:webHidden/>
              </w:rPr>
            </w:r>
            <w:r>
              <w:rPr>
                <w:noProof/>
                <w:webHidden/>
              </w:rPr>
              <w:fldChar w:fldCharType="separate"/>
            </w:r>
            <w:r>
              <w:rPr>
                <w:noProof/>
                <w:webHidden/>
              </w:rPr>
              <w:t>30</w:t>
            </w:r>
            <w:r>
              <w:rPr>
                <w:noProof/>
                <w:webHidden/>
              </w:rPr>
              <w:fldChar w:fldCharType="end"/>
            </w:r>
          </w:hyperlink>
        </w:p>
        <w:p w:rsidR="00FB4426" w:rsidRDefault="00FB4426">
          <w:pPr>
            <w:pStyle w:val="ndice2"/>
            <w:tabs>
              <w:tab w:val="right" w:leader="dot" w:pos="8494"/>
            </w:tabs>
            <w:rPr>
              <w:noProof/>
            </w:rPr>
          </w:pPr>
          <w:hyperlink w:anchor="_Toc426122027" w:history="1">
            <w:r w:rsidRPr="00D86EA5">
              <w:rPr>
                <w:rStyle w:val="Hiperligao"/>
                <w:noProof/>
              </w:rPr>
              <w:t>Questões gerais</w:t>
            </w:r>
            <w:r>
              <w:rPr>
                <w:noProof/>
                <w:webHidden/>
              </w:rPr>
              <w:tab/>
            </w:r>
            <w:r>
              <w:rPr>
                <w:noProof/>
                <w:webHidden/>
              </w:rPr>
              <w:fldChar w:fldCharType="begin"/>
            </w:r>
            <w:r>
              <w:rPr>
                <w:noProof/>
                <w:webHidden/>
              </w:rPr>
              <w:instrText xml:space="preserve"> PAGEREF _Toc426122027 \h </w:instrText>
            </w:r>
            <w:r>
              <w:rPr>
                <w:noProof/>
                <w:webHidden/>
              </w:rPr>
            </w:r>
            <w:r>
              <w:rPr>
                <w:noProof/>
                <w:webHidden/>
              </w:rPr>
              <w:fldChar w:fldCharType="separate"/>
            </w:r>
            <w:r>
              <w:rPr>
                <w:noProof/>
                <w:webHidden/>
              </w:rPr>
              <w:t>30</w:t>
            </w:r>
            <w:r>
              <w:rPr>
                <w:noProof/>
                <w:webHidden/>
              </w:rPr>
              <w:fldChar w:fldCharType="end"/>
            </w:r>
          </w:hyperlink>
        </w:p>
        <w:p w:rsidR="00FB4426" w:rsidRDefault="00FB4426">
          <w:pPr>
            <w:pStyle w:val="ndice2"/>
            <w:tabs>
              <w:tab w:val="right" w:leader="dot" w:pos="8494"/>
            </w:tabs>
            <w:rPr>
              <w:noProof/>
            </w:rPr>
          </w:pPr>
          <w:hyperlink w:anchor="_Toc426122028" w:history="1">
            <w:r w:rsidRPr="00D86EA5">
              <w:rPr>
                <w:rStyle w:val="Hiperligao"/>
                <w:noProof/>
              </w:rPr>
              <w:t>A morte</w:t>
            </w:r>
            <w:r>
              <w:rPr>
                <w:noProof/>
                <w:webHidden/>
              </w:rPr>
              <w:tab/>
            </w:r>
            <w:r>
              <w:rPr>
                <w:noProof/>
                <w:webHidden/>
              </w:rPr>
              <w:fldChar w:fldCharType="begin"/>
            </w:r>
            <w:r>
              <w:rPr>
                <w:noProof/>
                <w:webHidden/>
              </w:rPr>
              <w:instrText xml:space="preserve"> PAGEREF _Toc426122028 \h </w:instrText>
            </w:r>
            <w:r>
              <w:rPr>
                <w:noProof/>
                <w:webHidden/>
              </w:rPr>
            </w:r>
            <w:r>
              <w:rPr>
                <w:noProof/>
                <w:webHidden/>
              </w:rPr>
              <w:fldChar w:fldCharType="separate"/>
            </w:r>
            <w:r>
              <w:rPr>
                <w:noProof/>
                <w:webHidden/>
              </w:rPr>
              <w:t>31</w:t>
            </w:r>
            <w:r>
              <w:rPr>
                <w:noProof/>
                <w:webHidden/>
              </w:rPr>
              <w:fldChar w:fldCharType="end"/>
            </w:r>
          </w:hyperlink>
        </w:p>
        <w:p w:rsidR="00FB4426" w:rsidRDefault="00FB4426">
          <w:pPr>
            <w:pStyle w:val="ndice3"/>
            <w:tabs>
              <w:tab w:val="right" w:leader="dot" w:pos="8494"/>
            </w:tabs>
            <w:rPr>
              <w:noProof/>
            </w:rPr>
          </w:pPr>
          <w:hyperlink w:anchor="_Toc426122029" w:history="1">
            <w:r w:rsidRPr="00D86EA5">
              <w:rPr>
                <w:rStyle w:val="Hiperligao"/>
                <w:noProof/>
              </w:rPr>
              <w:t>i)</w:t>
            </w:r>
            <w:r>
              <w:rPr>
                <w:noProof/>
                <w:webHidden/>
              </w:rPr>
              <w:tab/>
            </w:r>
            <w:r>
              <w:rPr>
                <w:noProof/>
                <w:webHidden/>
              </w:rPr>
              <w:fldChar w:fldCharType="begin"/>
            </w:r>
            <w:r>
              <w:rPr>
                <w:noProof/>
                <w:webHidden/>
              </w:rPr>
              <w:instrText xml:space="preserve"> PAGEREF _Toc426122029 \h </w:instrText>
            </w:r>
            <w:r>
              <w:rPr>
                <w:noProof/>
                <w:webHidden/>
              </w:rPr>
            </w:r>
            <w:r>
              <w:rPr>
                <w:noProof/>
                <w:webHidden/>
              </w:rPr>
              <w:fldChar w:fldCharType="separate"/>
            </w:r>
            <w:r>
              <w:rPr>
                <w:noProof/>
                <w:webHidden/>
              </w:rPr>
              <w:t>33</w:t>
            </w:r>
            <w:r>
              <w:rPr>
                <w:noProof/>
                <w:webHidden/>
              </w:rPr>
              <w:fldChar w:fldCharType="end"/>
            </w:r>
          </w:hyperlink>
        </w:p>
        <w:p w:rsidR="00FB4426" w:rsidRDefault="00FB4426">
          <w:pPr>
            <w:pStyle w:val="ndice3"/>
            <w:tabs>
              <w:tab w:val="right" w:leader="dot" w:pos="8494"/>
            </w:tabs>
            <w:rPr>
              <w:noProof/>
            </w:rPr>
          </w:pPr>
          <w:hyperlink w:anchor="_Toc426122030" w:history="1">
            <w:r w:rsidRPr="00D86EA5">
              <w:rPr>
                <w:rStyle w:val="Hiperligao"/>
                <w:noProof/>
              </w:rPr>
              <w:t>ii)</w:t>
            </w:r>
            <w:r>
              <w:rPr>
                <w:noProof/>
                <w:webHidden/>
              </w:rPr>
              <w:tab/>
            </w:r>
            <w:r>
              <w:rPr>
                <w:noProof/>
                <w:webHidden/>
              </w:rPr>
              <w:fldChar w:fldCharType="begin"/>
            </w:r>
            <w:r>
              <w:rPr>
                <w:noProof/>
                <w:webHidden/>
              </w:rPr>
              <w:instrText xml:space="preserve"> PAGEREF _Toc426122030 \h </w:instrText>
            </w:r>
            <w:r>
              <w:rPr>
                <w:noProof/>
                <w:webHidden/>
              </w:rPr>
            </w:r>
            <w:r>
              <w:rPr>
                <w:noProof/>
                <w:webHidden/>
              </w:rPr>
              <w:fldChar w:fldCharType="separate"/>
            </w:r>
            <w:r>
              <w:rPr>
                <w:noProof/>
                <w:webHidden/>
              </w:rPr>
              <w:t>37</w:t>
            </w:r>
            <w:r>
              <w:rPr>
                <w:noProof/>
                <w:webHidden/>
              </w:rPr>
              <w:fldChar w:fldCharType="end"/>
            </w:r>
          </w:hyperlink>
        </w:p>
        <w:p w:rsidR="00FB4426" w:rsidRDefault="00FB4426">
          <w:pPr>
            <w:pStyle w:val="ndice3"/>
            <w:tabs>
              <w:tab w:val="right" w:leader="dot" w:pos="8494"/>
            </w:tabs>
            <w:rPr>
              <w:noProof/>
            </w:rPr>
          </w:pPr>
          <w:hyperlink w:anchor="_Toc426122031" w:history="1">
            <w:r w:rsidRPr="00D86EA5">
              <w:rPr>
                <w:rStyle w:val="Hiperligao"/>
                <w:noProof/>
              </w:rPr>
              <w:t>iii)</w:t>
            </w:r>
            <w:r>
              <w:rPr>
                <w:noProof/>
                <w:webHidden/>
              </w:rPr>
              <w:tab/>
            </w:r>
            <w:r>
              <w:rPr>
                <w:noProof/>
                <w:webHidden/>
              </w:rPr>
              <w:fldChar w:fldCharType="begin"/>
            </w:r>
            <w:r>
              <w:rPr>
                <w:noProof/>
                <w:webHidden/>
              </w:rPr>
              <w:instrText xml:space="preserve"> PAGEREF _Toc426122031 \h </w:instrText>
            </w:r>
            <w:r>
              <w:rPr>
                <w:noProof/>
                <w:webHidden/>
              </w:rPr>
            </w:r>
            <w:r>
              <w:rPr>
                <w:noProof/>
                <w:webHidden/>
              </w:rPr>
              <w:fldChar w:fldCharType="separate"/>
            </w:r>
            <w:r>
              <w:rPr>
                <w:noProof/>
                <w:webHidden/>
              </w:rPr>
              <w:t>38</w:t>
            </w:r>
            <w:r>
              <w:rPr>
                <w:noProof/>
                <w:webHidden/>
              </w:rPr>
              <w:fldChar w:fldCharType="end"/>
            </w:r>
          </w:hyperlink>
        </w:p>
        <w:p w:rsidR="00FB4426" w:rsidRDefault="00FB4426">
          <w:pPr>
            <w:pStyle w:val="ndice3"/>
            <w:tabs>
              <w:tab w:val="right" w:leader="dot" w:pos="8494"/>
            </w:tabs>
            <w:rPr>
              <w:noProof/>
            </w:rPr>
          </w:pPr>
          <w:hyperlink w:anchor="_Toc426122032" w:history="1">
            <w:r w:rsidRPr="00D86EA5">
              <w:rPr>
                <w:rStyle w:val="Hiperligao"/>
                <w:noProof/>
              </w:rPr>
              <w:t>iv)</w:t>
            </w:r>
            <w:r>
              <w:rPr>
                <w:noProof/>
                <w:webHidden/>
              </w:rPr>
              <w:tab/>
            </w:r>
            <w:r>
              <w:rPr>
                <w:noProof/>
                <w:webHidden/>
              </w:rPr>
              <w:fldChar w:fldCharType="begin"/>
            </w:r>
            <w:r>
              <w:rPr>
                <w:noProof/>
                <w:webHidden/>
              </w:rPr>
              <w:instrText xml:space="preserve"> PAGEREF _Toc426122032 \h </w:instrText>
            </w:r>
            <w:r>
              <w:rPr>
                <w:noProof/>
                <w:webHidden/>
              </w:rPr>
            </w:r>
            <w:r>
              <w:rPr>
                <w:noProof/>
                <w:webHidden/>
              </w:rPr>
              <w:fldChar w:fldCharType="separate"/>
            </w:r>
            <w:r>
              <w:rPr>
                <w:noProof/>
                <w:webHidden/>
              </w:rPr>
              <w:t>41</w:t>
            </w:r>
            <w:r>
              <w:rPr>
                <w:noProof/>
                <w:webHidden/>
              </w:rPr>
              <w:fldChar w:fldCharType="end"/>
            </w:r>
          </w:hyperlink>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"_Toc426122033"</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v)</w:t>
          </w:r>
          <w:r>
            <w:rPr>
              <w:noProof/>
              <w:webHidden/>
            </w:rPr>
            <w:tab/>
          </w:r>
          <w:r>
            <w:rPr>
              <w:noProof/>
              <w:webHidden/>
            </w:rPr>
            <w:fldChar w:fldCharType="begin"/>
          </w:r>
          <w:r>
            <w:rPr>
              <w:noProof/>
              <w:webHidden/>
            </w:rPr>
            <w:instrText xml:space="preserve"> PAGEREF _Toc426122033 \h </w:instrText>
          </w:r>
          <w:r>
            <w:rPr>
              <w:noProof/>
              <w:webHidden/>
            </w:rPr>
          </w:r>
          <w:r>
            <w:rPr>
              <w:noProof/>
              <w:webHidden/>
            </w:rPr>
            <w:fldChar w:fldCharType="separate"/>
          </w:r>
          <w:r>
            <w:rPr>
              <w:noProof/>
              <w:webHidden/>
            </w:rPr>
            <w:t>43</w:t>
          </w:r>
          <w:r>
            <w:rPr>
              <w:noProof/>
              <w:webHidden/>
            </w:rPr>
            <w:fldChar w:fldCharType="end"/>
          </w:r>
          <w:r w:rsidRPr="00D86EA5">
            <w:rPr>
              <w:rStyle w:val="Hiperligao"/>
              <w:noProof/>
            </w:rPr>
            <w:fldChar w:fldCharType="end"/>
          </w:r>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"_Toc426122034"</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vi)</w:t>
          </w:r>
          <w:r>
            <w:rPr>
              <w:noProof/>
              <w:webHidden/>
            </w:rPr>
            <w:tab/>
          </w:r>
          <w:r>
            <w:rPr>
              <w:noProof/>
              <w:webHidden/>
            </w:rPr>
            <w:fldChar w:fldCharType="begin"/>
          </w:r>
          <w:r>
            <w:rPr>
              <w:noProof/>
              <w:webHidden/>
            </w:rPr>
            <w:instrText xml:space="preserve"> PAGEREF _Toc426122034 \h </w:instrText>
          </w:r>
          <w:r>
            <w:rPr>
              <w:noProof/>
              <w:webHidden/>
            </w:rPr>
          </w:r>
          <w:r>
            <w:rPr>
              <w:noProof/>
              <w:webHidden/>
            </w:rPr>
            <w:fldChar w:fldCharType="separate"/>
          </w:r>
          <w:r>
            <w:rPr>
              <w:noProof/>
              <w:webHidden/>
            </w:rPr>
            <w:t>44</w:t>
          </w:r>
          <w:r>
            <w:rPr>
              <w:noProof/>
              <w:webHidden/>
            </w:rPr>
            <w:fldChar w:fldCharType="end"/>
          </w:r>
          <w:r w:rsidRPr="00D86EA5">
            <w:rPr>
              <w:rStyle w:val="Hiperligao"/>
              <w:noProof/>
            </w:rPr>
            <w:fldChar w:fldCharType="end"/>
          </w:r>
        </w:p>
        <w:p w:rsidR="00FB4426" w:rsidRDefault="00FB4426">
          <w:pPr>
            <w:pStyle w:val="ndice2"/>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"_Toc426122035"</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A agressão sexual</w:t>
          </w:r>
          <w:r>
            <w:rPr>
              <w:noProof/>
              <w:webHidden/>
            </w:rPr>
            <w:tab/>
          </w:r>
          <w:r>
            <w:rPr>
              <w:noProof/>
              <w:webHidden/>
            </w:rPr>
            <w:fldChar w:fldCharType="begin"/>
          </w:r>
          <w:r>
            <w:rPr>
              <w:noProof/>
              <w:webHidden/>
            </w:rPr>
            <w:instrText xml:space="preserve"> PAGEREF _Toc426122035 \h </w:instrText>
          </w:r>
          <w:r>
            <w:rPr>
              <w:noProof/>
              <w:webHidden/>
            </w:rPr>
          </w:r>
          <w:r>
            <w:rPr>
              <w:noProof/>
              <w:webHidden/>
            </w:rPr>
            <w:fldChar w:fldCharType="separate"/>
          </w:r>
          <w:r>
            <w:rPr>
              <w:noProof/>
              <w:webHidden/>
            </w:rPr>
            <w:t>45</w:t>
          </w:r>
          <w:r>
            <w:rPr>
              <w:noProof/>
              <w:webHidden/>
            </w:rPr>
            <w:fldChar w:fldCharType="end"/>
          </w:r>
          <w:r w:rsidRPr="00D86EA5">
            <w:rPr>
              <w:rStyle w:val="Hiperligao"/>
              <w:noProof/>
            </w:rPr>
            <w:fldChar w:fldCharType="end"/>
          </w:r>
        </w:p>
        <w:p w:rsidR="00FB4426" w:rsidRDefault="00FB4426">
          <w:pPr>
            <w:pStyle w:val="ndice2"/>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"_Toc426122036"</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A violência doméstica</w:t>
          </w:r>
          <w:r>
            <w:rPr>
              <w:noProof/>
              <w:webHidden/>
            </w:rPr>
            <w:tab/>
          </w:r>
          <w:r>
            <w:rPr>
              <w:noProof/>
              <w:webHidden/>
            </w:rPr>
            <w:fldChar w:fldCharType="begin"/>
          </w:r>
          <w:r>
            <w:rPr>
              <w:noProof/>
              <w:webHidden/>
            </w:rPr>
            <w:instrText xml:space="preserve"> PAGEREF _Toc426122036 \h </w:instrText>
          </w:r>
          <w:r>
            <w:rPr>
              <w:noProof/>
              <w:webHidden/>
            </w:rPr>
          </w:r>
          <w:r>
            <w:rPr>
              <w:noProof/>
              <w:webHidden/>
            </w:rPr>
            <w:fldChar w:fldCharType="separate"/>
          </w:r>
          <w:r>
            <w:rPr>
              <w:noProof/>
              <w:webHidden/>
            </w:rPr>
            <w:t>49</w:t>
          </w:r>
          <w:r>
            <w:rPr>
              <w:noProof/>
              <w:webHidden/>
            </w:rPr>
            <w:fldChar w:fldCharType="end"/>
          </w:r>
          <w:r w:rsidRPr="00D86EA5">
            <w:rPr>
              <w:rStyle w:val="Hiperligao"/>
              <w:noProof/>
            </w:rPr>
            <w:fldChar w:fldCharType="end"/>
          </w:r>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"_Toc426122037"</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Distribuição</w:t>
          </w:r>
          <w:r>
            <w:rPr>
              <w:noProof/>
              <w:webHidden/>
            </w:rPr>
            <w:tab/>
          </w:r>
          <w:r>
            <w:rPr>
              <w:noProof/>
              <w:webHidden/>
            </w:rPr>
            <w:fldChar w:fldCharType="begin"/>
          </w:r>
          <w:r>
            <w:rPr>
              <w:noProof/>
              <w:webHidden/>
            </w:rPr>
            <w:instrText xml:space="preserve"> PAGEREF _Toc426122037 \h </w:instrText>
          </w:r>
          <w:r>
            <w:rPr>
              <w:noProof/>
              <w:webHidden/>
            </w:rPr>
          </w:r>
          <w:r>
            <w:rPr>
              <w:noProof/>
              <w:webHidden/>
            </w:rPr>
            <w:fldChar w:fldCharType="separate"/>
          </w:r>
          <w:r>
            <w:rPr>
              <w:noProof/>
              <w:webHidden/>
            </w:rPr>
            <w:t>49</w:t>
          </w:r>
          <w:r>
            <w:rPr>
              <w:noProof/>
              <w:webHidden/>
            </w:rPr>
            <w:fldChar w:fldCharType="end"/>
          </w:r>
          <w:r w:rsidRPr="00D86EA5">
            <w:rPr>
              <w:rStyle w:val="Hiperligao"/>
              <w:noProof/>
            </w:rPr>
            <w:fldChar w:fldCharType="end"/>
          </w:r>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"_Toc426122038"</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Medidas de protecção da vítima e de contenção do agressor</w:t>
          </w:r>
          <w:r>
            <w:rPr>
              <w:noProof/>
              <w:webHidden/>
            </w:rPr>
            <w:tab/>
          </w:r>
          <w:r>
            <w:rPr>
              <w:noProof/>
              <w:webHidden/>
            </w:rPr>
            <w:fldChar w:fldCharType="begin"/>
          </w:r>
          <w:r>
            <w:rPr>
              <w:noProof/>
              <w:webHidden/>
            </w:rPr>
            <w:instrText xml:space="preserve"> PAGEREF _Toc426122038 \h </w:instrText>
          </w:r>
          <w:r>
            <w:rPr>
              <w:noProof/>
              <w:webHidden/>
            </w:rPr>
          </w:r>
          <w:r>
            <w:rPr>
              <w:noProof/>
              <w:webHidden/>
            </w:rPr>
            <w:fldChar w:fldCharType="separate"/>
          </w:r>
          <w:r>
            <w:rPr>
              <w:noProof/>
              <w:webHidden/>
            </w:rPr>
            <w:t>57</w:t>
          </w:r>
          <w:r>
            <w:rPr>
              <w:noProof/>
              <w:webHidden/>
            </w:rPr>
            <w:fldChar w:fldCharType="end"/>
          </w:r>
          <w:r w:rsidRPr="00D86EA5">
            <w:rPr>
              <w:rStyle w:val="Hiperligao"/>
              <w:noProof/>
            </w:rPr>
            <w:fldChar w:fldCharType="end"/>
          </w:r>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"_Toc426122039"</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Finalização de inquéritos</w:t>
          </w:r>
          <w:r>
            <w:rPr>
              <w:noProof/>
              <w:webHidden/>
            </w:rPr>
            <w:tab/>
          </w:r>
          <w:r>
            <w:rPr>
              <w:noProof/>
              <w:webHidden/>
            </w:rPr>
            <w:fldChar w:fldCharType="begin"/>
          </w:r>
          <w:r>
            <w:rPr>
              <w:noProof/>
              <w:webHidden/>
            </w:rPr>
            <w:instrText xml:space="preserve"> PAGEREF _Toc426122039 \h </w:instrText>
          </w:r>
          <w:r>
            <w:rPr>
              <w:noProof/>
              <w:webHidden/>
            </w:rPr>
          </w:r>
          <w:r>
            <w:rPr>
              <w:noProof/>
              <w:webHidden/>
            </w:rPr>
            <w:fldChar w:fldCharType="separate"/>
          </w:r>
          <w:r>
            <w:rPr>
              <w:noProof/>
              <w:webHidden/>
            </w:rPr>
            <w:t>61</w:t>
          </w:r>
          <w:r>
            <w:rPr>
              <w:noProof/>
              <w:webHidden/>
            </w:rPr>
            <w:fldChar w:fldCharType="end"/>
          </w:r>
          <w:r w:rsidRPr="00D86EA5">
            <w:rPr>
              <w:rStyle w:val="Hiperligao"/>
              <w:noProof/>
            </w:rPr>
            <w:fldChar w:fldCharType="end"/>
          </w:r>
        </w:p>
        <w:p w:rsidR="00FB4426" w:rsidRDefault="00FB4426">
          <w:pPr>
            <w:pStyle w:val="ndice3"/>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"_Toc426122040"</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Resultados em julgamento</w:t>
          </w:r>
          <w:r>
            <w:rPr>
              <w:noProof/>
              <w:webHidden/>
            </w:rPr>
            <w:tab/>
          </w:r>
          <w:r>
            <w:rPr>
              <w:noProof/>
              <w:webHidden/>
            </w:rPr>
            <w:fldChar w:fldCharType="begin"/>
          </w:r>
          <w:r>
            <w:rPr>
              <w:noProof/>
              <w:webHidden/>
            </w:rPr>
            <w:instrText xml:space="preserve"> PAGEREF _Toc426122040 \h </w:instrText>
          </w:r>
          <w:r>
            <w:rPr>
              <w:noProof/>
              <w:webHidden/>
            </w:rPr>
          </w:r>
          <w:r>
            <w:rPr>
              <w:noProof/>
              <w:webHidden/>
            </w:rPr>
            <w:fldChar w:fldCharType="separate"/>
          </w:r>
          <w:r>
            <w:rPr>
              <w:noProof/>
              <w:webHidden/>
            </w:rPr>
            <w:t>65</w:t>
          </w:r>
          <w:r>
            <w:rPr>
              <w:noProof/>
              <w:webHidden/>
            </w:rPr>
            <w:fldChar w:fldCharType="end"/>
          </w:r>
          <w:r w:rsidRPr="00D86EA5">
            <w:rPr>
              <w:rStyle w:val="Hiperligao"/>
              <w:noProof/>
            </w:rPr>
            <w:fldChar w:fldCharType="end"/>
          </w:r>
        </w:p>
        <w:p w:rsidR="00FB4426" w:rsidRDefault="00FB4426">
          <w:pPr>
            <w:pStyle w:val="ndice1"/>
            <w:tabs>
              <w:tab w:val="right" w:leader="dot" w:pos="8494"/>
            </w:tabs>
            <w:rPr>
              <w:noProof/>
            </w:rPr>
          </w:pPr>
          <w:r w:rsidRPr="00D86EA5">
            <w:rPr>
              <w:rStyle w:val="Hiperligao"/>
              <w:noProof/>
            </w:rPr>
            <w:fldChar w:fldCharType="begin"/>
          </w:r>
          <w:r w:rsidRPr="00D86EA5">
            <w:rPr>
              <w:rStyle w:val="Hiperligao"/>
              <w:noProof/>
            </w:rPr>
            <w:instrText xml:space="preserve"> </w:instrText>
          </w:r>
          <w:r>
            <w:rPr>
              <w:noProof/>
            </w:rPr>
            <w:instrText>HYPERLINK \l "_Toc426122041"</w:instrText>
          </w:r>
          <w:r w:rsidRPr="00D86EA5">
            <w:rPr>
              <w:rStyle w:val="Hiperligao"/>
              <w:noProof/>
            </w:rPr>
            <w:instrText xml:space="preserve"> </w:instrText>
          </w:r>
          <w:r w:rsidRPr="00D86EA5">
            <w:rPr>
              <w:rStyle w:val="Hiperligao"/>
              <w:noProof/>
            </w:rPr>
          </w:r>
          <w:r w:rsidRPr="00D86EA5">
            <w:rPr>
              <w:rStyle w:val="Hiperligao"/>
              <w:noProof/>
            </w:rPr>
            <w:fldChar w:fldCharType="separate"/>
          </w:r>
          <w:r w:rsidRPr="00D86EA5">
            <w:rPr>
              <w:rStyle w:val="Hiperligao"/>
              <w:noProof/>
            </w:rPr>
            <w:t>Conclusões</w:t>
          </w:r>
          <w:r>
            <w:rPr>
              <w:noProof/>
              <w:webHidden/>
            </w:rPr>
            <w:tab/>
          </w:r>
          <w:r>
            <w:rPr>
              <w:noProof/>
              <w:webHidden/>
            </w:rPr>
            <w:fldChar w:fldCharType="begin"/>
          </w:r>
          <w:r>
            <w:rPr>
              <w:noProof/>
              <w:webHidden/>
            </w:rPr>
            <w:instrText xml:space="preserve"> PAGEREF _Toc426122041 \h </w:instrText>
          </w:r>
          <w:r>
            <w:rPr>
              <w:noProof/>
              <w:webHidden/>
            </w:rPr>
          </w:r>
          <w:r>
            <w:rPr>
              <w:noProof/>
              <w:webHidden/>
            </w:rPr>
            <w:fldChar w:fldCharType="separate"/>
          </w:r>
          <w:r>
            <w:rPr>
              <w:noProof/>
              <w:webHidden/>
            </w:rPr>
            <w:t>70</w:t>
          </w:r>
          <w:r>
            <w:rPr>
              <w:noProof/>
              <w:webHidden/>
            </w:rPr>
            <w:fldChar w:fldCharType="end"/>
          </w:r>
          <w:r w:rsidRPr="00D86EA5">
            <w:rPr>
              <w:rStyle w:val="Hiperligao"/>
              <w:noProof/>
            </w:rPr>
            <w:fldChar w:fldCharType="end"/>
          </w:r>
        </w:p>
        <w:p w:rsidR="006C529E" w:rsidRDefault="00062BF1">
          <w:r>
            <w:rPr>
              <w:b/>
              <w:bCs/>
            </w:rPr>
            <w:fldChar w:fldCharType="end"/>
          </w:r>
        </w:p>
      </w:sdtContent>
    </w:sdt>
    <w:p w:rsidR="00986B2E" w:rsidRDefault="00986B2E">
      <w:pPr>
        <w:rPr>
          <w:rFonts w:asciiTheme="majorHAnsi" w:eastAsiaTheme="majorEastAsia" w:hAnsiTheme="majorHAnsi" w:cstheme="majorBidi"/>
          <w:b/>
          <w:bCs/>
          <w:color w:val="365F91" w:themeColor="accent1" w:themeShade="BF"/>
          <w:sz w:val="28"/>
          <w:szCs w:val="28"/>
        </w:rPr>
      </w:pPr>
      <w:r>
        <w:br w:type="page"/>
      </w:r>
    </w:p>
    <w:p w:rsidR="00986B2E" w:rsidRDefault="00986B2E" w:rsidP="00DD27C9">
      <w:pPr>
        <w:pStyle w:val="Ttulo1"/>
        <w:jc w:val="both"/>
      </w:pPr>
    </w:p>
    <w:p w:rsidR="00130256" w:rsidRDefault="00165D9C" w:rsidP="00DD27C9">
      <w:pPr>
        <w:pStyle w:val="Ttulo1"/>
        <w:jc w:val="both"/>
      </w:pPr>
      <w:bookmarkStart w:id="0" w:name="_Toc426122020"/>
      <w:r>
        <w:t>Introdução</w:t>
      </w:r>
      <w:bookmarkEnd w:id="0"/>
    </w:p>
    <w:p w:rsidR="00725092" w:rsidRDefault="00725092" w:rsidP="00DD27C9">
      <w:pPr>
        <w:jc w:val="both"/>
      </w:pPr>
      <w:r>
        <w:t xml:space="preserve">O presente relatório </w:t>
      </w:r>
      <w:r w:rsidR="00777C2C">
        <w:t xml:space="preserve">incide sobre a abordagem </w:t>
      </w:r>
      <w:r w:rsidR="008B38E2">
        <w:t xml:space="preserve">do fenómeno </w:t>
      </w:r>
      <w:r w:rsidR="00777C2C">
        <w:t xml:space="preserve">da violência doméstica pelo </w:t>
      </w:r>
      <w:r w:rsidR="00BE1FB0">
        <w:t>Ministério Público</w:t>
      </w:r>
      <w:r w:rsidR="00777C2C">
        <w:t xml:space="preserve"> na área da PGDL</w:t>
      </w:r>
      <w:r w:rsidR="000168E5">
        <w:t>, de 2007 a Ju</w:t>
      </w:r>
      <w:r w:rsidR="004B681C">
        <w:t>n</w:t>
      </w:r>
      <w:r w:rsidR="000168E5">
        <w:t>ho de 2015.</w:t>
      </w:r>
    </w:p>
    <w:p w:rsidR="00937855" w:rsidRDefault="002263CE" w:rsidP="00DD27C9">
      <w:pPr>
        <w:jc w:val="both"/>
      </w:pPr>
      <w:r>
        <w:t xml:space="preserve">Violência doméstica não é um conceito unívoco. </w:t>
      </w:r>
    </w:p>
    <w:p w:rsidR="002263CE" w:rsidRDefault="002263CE" w:rsidP="00DD27C9">
      <w:pPr>
        <w:jc w:val="both"/>
      </w:pPr>
      <w:r>
        <w:t xml:space="preserve">Remete </w:t>
      </w:r>
      <w:r w:rsidR="00937855">
        <w:t xml:space="preserve">em primeiro lugar </w:t>
      </w:r>
      <w:r>
        <w:t xml:space="preserve">para </w:t>
      </w:r>
      <w:r w:rsidR="003A1332">
        <w:t>um</w:t>
      </w:r>
      <w:r>
        <w:t xml:space="preserve"> tipo legal do Código Penal</w:t>
      </w:r>
      <w:r w:rsidR="00C34BFB">
        <w:t xml:space="preserve"> (CP)</w:t>
      </w:r>
      <w:r>
        <w:t>, o do art.º 152</w:t>
      </w:r>
      <w:r w:rsidR="003A1332">
        <w:t>,</w:t>
      </w:r>
      <w:r>
        <w:t xml:space="preserve"> mas ele próprio encerra realidades diferenciadas. </w:t>
      </w:r>
    </w:p>
    <w:p w:rsidR="00A31433" w:rsidRDefault="002263CE" w:rsidP="00DD27C9">
      <w:pPr>
        <w:ind w:left="708"/>
        <w:jc w:val="both"/>
      </w:pPr>
      <w:r>
        <w:t>«</w:t>
      </w:r>
      <w:r w:rsidRPr="002263CE">
        <w:rPr>
          <w:i/>
        </w:rPr>
        <w:t xml:space="preserve">A chamada </w:t>
      </w:r>
      <w:r w:rsidRPr="002263CE">
        <w:t>violência doméstica</w:t>
      </w:r>
      <w:r w:rsidRPr="002263CE">
        <w:rPr>
          <w:i/>
        </w:rPr>
        <w:t xml:space="preserve"> é um fenómeno infelizmente ubíquo e comum, que afecta vítimas de muitos e diferentes tipos. Crianças. Mulheres. Idosos. Doentes. E outros, claro. Mas a vulnerabilidade e as estruturas sociais de distribuição desigual de poder tornam estas categorias estatisticamente mais prováveis como vítimas</w:t>
      </w:r>
      <w:r>
        <w:t>.» (</w:t>
      </w:r>
      <w:r w:rsidR="003A1332">
        <w:t xml:space="preserve">Teresa </w:t>
      </w:r>
      <w:r>
        <w:t>Beleza, 2007)</w:t>
      </w:r>
      <w:r w:rsidR="00A31433">
        <w:t>.</w:t>
      </w:r>
      <w:r>
        <w:t xml:space="preserve"> </w:t>
      </w:r>
    </w:p>
    <w:p w:rsidR="004B681C" w:rsidRDefault="002263CE" w:rsidP="004B681C">
      <w:pPr>
        <w:jc w:val="both"/>
      </w:pPr>
      <w:r>
        <w:t>Em rodapé</w:t>
      </w:r>
      <w:r w:rsidR="004B681C">
        <w:t xml:space="preserve"> deste texto</w:t>
      </w:r>
      <w:r>
        <w:t>,</w:t>
      </w:r>
      <w:r w:rsidR="00A31433">
        <w:t xml:space="preserve"> neste ponto (citando-se</w:t>
      </w:r>
      <w:r w:rsidR="003A1332">
        <w:t>,</w:t>
      </w:r>
      <w:r w:rsidR="00A31433">
        <w:t xml:space="preserve"> aqui parcialmente)</w:t>
      </w:r>
      <w:r w:rsidR="004B681C">
        <w:t>,</w:t>
      </w:r>
    </w:p>
    <w:p w:rsidR="00A31433" w:rsidRDefault="00A31433" w:rsidP="00DD27C9">
      <w:pPr>
        <w:ind w:left="708"/>
        <w:jc w:val="both"/>
      </w:pPr>
      <w:r>
        <w:t>«</w:t>
      </w:r>
      <w:r w:rsidRPr="00A31433">
        <w:rPr>
          <w:i/>
        </w:rPr>
        <w:t xml:space="preserve">Uma das questões que têm estado em discussão acesa nos últimos anos, sobretudo na Sociologia e Criminologia anglo-americanas, é o problema da </w:t>
      </w:r>
      <w:r w:rsidRPr="00F07B05">
        <w:t>simetria</w:t>
      </w:r>
      <w:r w:rsidRPr="00A31433">
        <w:rPr>
          <w:i/>
        </w:rPr>
        <w:t xml:space="preserve"> ou </w:t>
      </w:r>
      <w:r w:rsidRPr="00F07B05">
        <w:t>assimetria</w:t>
      </w:r>
      <w:r w:rsidRPr="00A31433">
        <w:rPr>
          <w:i/>
        </w:rPr>
        <w:t xml:space="preserve"> da violência doméstica na sua vertente conjugal, isto é saber se os homens e as mulheres são igualmente agressores e vítimas</w:t>
      </w:r>
      <w:r>
        <w:t xml:space="preserve">». </w:t>
      </w:r>
    </w:p>
    <w:p w:rsidR="004B681C" w:rsidRDefault="00A31433" w:rsidP="004B681C">
      <w:pPr>
        <w:jc w:val="both"/>
      </w:pPr>
      <w:r>
        <w:t xml:space="preserve">Ainda, </w:t>
      </w:r>
    </w:p>
    <w:p w:rsidR="00A31433" w:rsidRDefault="00A31433" w:rsidP="00DD27C9">
      <w:pPr>
        <w:ind w:left="708"/>
        <w:jc w:val="both"/>
        <w:rPr>
          <w:i/>
        </w:rPr>
      </w:pPr>
      <w:r>
        <w:t>«</w:t>
      </w:r>
      <w:r w:rsidRPr="00A31433">
        <w:rPr>
          <w:i/>
        </w:rPr>
        <w:t>É certo que nem todas as situações abrangidas pelo actual art.º 152 do Código Penal</w:t>
      </w:r>
      <w:r>
        <w:rPr>
          <w:i/>
        </w:rPr>
        <w:t>, que adoptou a epígrafe, dizem respeito a pessoas entre as quais existe uma relação familiar em sentido técnico-jurídico. Mas também é verdade que nem tudo o que está tipificado nesse preceito envolve relações domésticas, isto é em que exista coabitação, vida na mesma casa (</w:t>
      </w:r>
      <w:r w:rsidRPr="00A31433">
        <w:t>domus</w:t>
      </w:r>
      <w:r>
        <w:rPr>
          <w:i/>
        </w:rPr>
        <w:t xml:space="preserve">), o sentido mais comum da palavra em português». </w:t>
      </w:r>
    </w:p>
    <w:p w:rsidR="004B681C" w:rsidRDefault="00A31433" w:rsidP="004B681C">
      <w:pPr>
        <w:jc w:val="both"/>
      </w:pPr>
      <w:r w:rsidRPr="00A31433">
        <w:t>Prossegue,</w:t>
      </w:r>
    </w:p>
    <w:p w:rsidR="00115872" w:rsidRDefault="00A31433" w:rsidP="00DD27C9">
      <w:pPr>
        <w:ind w:left="708"/>
        <w:jc w:val="both"/>
        <w:rPr>
          <w:i/>
        </w:rPr>
      </w:pPr>
      <w:r>
        <w:rPr>
          <w:i/>
        </w:rPr>
        <w:t xml:space="preserve"> «Questão diversa, e essa sim bem interessante, é a das relações, linguísticas e fenomenológicas, entre a violência doméstica, a violência dita de género e a violência contra as mulheres. </w:t>
      </w:r>
      <w:r w:rsidR="00115872">
        <w:rPr>
          <w:i/>
        </w:rPr>
        <w:t>Suponho evidente que, mesmo sem entrar em grandes pormenores, há uma razoável interferência dos círculos destes fenómenos, geometricamente secantes entre si. A verdade é que por razões de prevalência estatística mas também po</w:t>
      </w:r>
      <w:r w:rsidR="004B681C">
        <w:rPr>
          <w:i/>
        </w:rPr>
        <w:t>r</w:t>
      </w:r>
      <w:r w:rsidR="00115872">
        <w:rPr>
          <w:i/>
        </w:rPr>
        <w:t xml:space="preserve"> visibilidade acrescida em função de movimentos sociais e da investigação académica, a violência exercida pelos homens contra as “suas” mulheres é correctamente tomada como paradigmática da violência doméstica – e o texto actual do art.º 152, embora abranja evidentemente, casos com esta descrição prototípica, está claramente pensado e foi obviamente redigido (incluindo as sucessivas alterações) tendo como alvo privilegiado as mulheres vítimas de violência por parte dos seus companheiros, actuais ou passados».</w:t>
      </w:r>
    </w:p>
    <w:p w:rsidR="002263CE" w:rsidRDefault="00115872" w:rsidP="00DD27C9">
      <w:pPr>
        <w:jc w:val="both"/>
        <w:rPr>
          <w:i/>
        </w:rPr>
      </w:pPr>
      <w:r>
        <w:lastRenderedPageBreak/>
        <w:t xml:space="preserve">O texto </w:t>
      </w:r>
      <w:r w:rsidR="003A1332">
        <w:t xml:space="preserve">integra </w:t>
      </w:r>
      <w:r w:rsidR="00A4041E">
        <w:t>o número especial d</w:t>
      </w:r>
      <w:r>
        <w:t>a Revista do CEJ</w:t>
      </w:r>
      <w:r w:rsidR="00C34BFB">
        <w:t xml:space="preserve">, editado em 2008, </w:t>
      </w:r>
      <w:r w:rsidR="00F07B05">
        <w:t>p</w:t>
      </w:r>
      <w:r w:rsidR="003A1332">
        <w:t>o</w:t>
      </w:r>
      <w:r w:rsidR="00F07B05">
        <w:t>r</w:t>
      </w:r>
      <w:r w:rsidR="003A1332">
        <w:t xml:space="preserve"> ocasião das a</w:t>
      </w:r>
      <w:r w:rsidR="00C34BFB">
        <w:t>lterações de 2007 ao</w:t>
      </w:r>
      <w:r w:rsidR="00CB6C09">
        <w:t xml:space="preserve"> </w:t>
      </w:r>
      <w:r w:rsidR="00C34BFB">
        <w:t>CP</w:t>
      </w:r>
      <w:r w:rsidR="003A1332">
        <w:t xml:space="preserve"> e refere-se à versão da norma já com essas alterações. Posteriormente, a norma sofreu mais uma alteração, em 2013, com a previsão da relação de namoro na alínea b)</w:t>
      </w:r>
      <w:r w:rsidR="00937855">
        <w:t xml:space="preserve">; </w:t>
      </w:r>
      <w:r w:rsidR="003A1332">
        <w:t xml:space="preserve">e com a introdução do </w:t>
      </w:r>
      <w:r w:rsidR="004D3B0B">
        <w:t>advérbio</w:t>
      </w:r>
      <w:r w:rsidR="003A1332">
        <w:t xml:space="preserve"> “nomeadamente” na alínea d)</w:t>
      </w:r>
      <w:r w:rsidR="00F07B05">
        <w:t>,</w:t>
      </w:r>
      <w:r w:rsidR="003A1332">
        <w:t xml:space="preserve"> que se refere a pessoa particularmente inde</w:t>
      </w:r>
      <w:r w:rsidR="004B681C">
        <w:t xml:space="preserve">fesa que coabite com o agressor; </w:t>
      </w:r>
      <w:r w:rsidR="003A1332">
        <w:t>e ainda com uma alteração quanto à pena acessória</w:t>
      </w:r>
      <w:r w:rsidR="004B681C">
        <w:t>,</w:t>
      </w:r>
      <w:r w:rsidR="003A1332">
        <w:t xml:space="preserve"> pelo que o texto se mostra [</w:t>
      </w:r>
      <w:r w:rsidR="003A1332" w:rsidRPr="003A1332">
        <w:rPr>
          <w:i/>
        </w:rPr>
        <w:t>ainda mais</w:t>
      </w:r>
      <w:r w:rsidR="003A1332" w:rsidRPr="003A1332">
        <w:rPr>
          <w:sz w:val="24"/>
        </w:rPr>
        <w:t>]</w:t>
      </w:r>
      <w:r w:rsidR="003A1332">
        <w:t xml:space="preserve"> actual</w:t>
      </w:r>
      <w:r w:rsidR="00C34BFB">
        <w:t>.</w:t>
      </w:r>
      <w:r>
        <w:t xml:space="preserve"> </w:t>
      </w:r>
      <w:r>
        <w:rPr>
          <w:i/>
        </w:rPr>
        <w:t xml:space="preserve">   </w:t>
      </w:r>
    </w:p>
    <w:p w:rsidR="00DD35ED" w:rsidRDefault="00CC7927" w:rsidP="00DD27C9">
      <w:pPr>
        <w:jc w:val="both"/>
      </w:pPr>
      <w:r>
        <w:t xml:space="preserve">A </w:t>
      </w:r>
      <w:r w:rsidR="00F07B05">
        <w:t xml:space="preserve">violência doméstica extrema </w:t>
      </w:r>
      <w:r w:rsidR="002A6AC9">
        <w:t>significa morte da vítima</w:t>
      </w:r>
      <w:r w:rsidR="00937855">
        <w:t xml:space="preserve">, ou a sobrevivência </w:t>
      </w:r>
      <w:r w:rsidR="004B681C">
        <w:t>a</w:t>
      </w:r>
      <w:r w:rsidR="00937855">
        <w:t xml:space="preserve"> uma agressão mortal</w:t>
      </w:r>
      <w:r w:rsidR="00F07B05">
        <w:t xml:space="preserve">. </w:t>
      </w:r>
    </w:p>
    <w:p w:rsidR="008E7CC4" w:rsidRDefault="002A6AC9" w:rsidP="00DD27C9">
      <w:pPr>
        <w:jc w:val="both"/>
      </w:pPr>
      <w:r>
        <w:t xml:space="preserve">Não estamos a pensar na morte preterintencional ainda prevista no </w:t>
      </w:r>
      <w:hyperlink r:id="rId9" w:anchor="artigo" w:history="1">
        <w:r w:rsidRPr="009D7097">
          <w:rPr>
            <w:rStyle w:val="Hiperligao"/>
          </w:rPr>
          <w:t>art.º 152</w:t>
        </w:r>
      </w:hyperlink>
      <w:r>
        <w:t xml:space="preserve">, mas no tipo de homicídio do </w:t>
      </w:r>
      <w:hyperlink r:id="rId10" w:anchor="artigo" w:history="1">
        <w:r w:rsidRPr="00DD35ED">
          <w:rPr>
            <w:rStyle w:val="Hiperligao"/>
          </w:rPr>
          <w:t>art.º 132</w:t>
        </w:r>
      </w:hyperlink>
      <w:r w:rsidR="004B681C">
        <w:t>, ou do art.º 131</w:t>
      </w:r>
      <w:r>
        <w:t xml:space="preserve">. </w:t>
      </w:r>
      <w:r w:rsidR="008E7CC4">
        <w:t>Não</w:t>
      </w:r>
      <w:r>
        <w:t xml:space="preserve"> há um paralelo entre a previsão do art.º 152 e a das alíneas a) b) e c) do n.º 2 do art.º 132</w:t>
      </w:r>
      <w:r w:rsidR="008E7CC4">
        <w:t>.</w:t>
      </w:r>
      <w:r>
        <w:t xml:space="preserve"> </w:t>
      </w:r>
      <w:r w:rsidR="00937855">
        <w:t>Ainda assim, s</w:t>
      </w:r>
      <w:r>
        <w:t>alvo a questão do namoro - que o legislador de 2013 não inseriu no art.º 132 -, a alínea b) do n.º 2 do art.º 132 correspond</w:t>
      </w:r>
      <w:r w:rsidR="008B38E2">
        <w:t>e</w:t>
      </w:r>
      <w:r>
        <w:t xml:space="preserve"> às alíneas a) b) e c) do art.º 152</w:t>
      </w:r>
      <w:r w:rsidR="008E7CC4">
        <w:t xml:space="preserve">, </w:t>
      </w:r>
      <w:r w:rsidR="00937855">
        <w:t xml:space="preserve">e traduz, </w:t>
      </w:r>
      <w:r w:rsidR="008E7CC4">
        <w:t>digamo</w:t>
      </w:r>
      <w:r w:rsidR="008B38E2">
        <w:t>-lo</w:t>
      </w:r>
      <w:r w:rsidR="00937855">
        <w:t xml:space="preserve"> assim</w:t>
      </w:r>
      <w:r w:rsidR="008B38E2">
        <w:t xml:space="preserve"> e</w:t>
      </w:r>
      <w:r w:rsidR="008E7CC4">
        <w:t xml:space="preserve"> p</w:t>
      </w:r>
      <w:r w:rsidR="008B38E2">
        <w:t>or facilidade de expressão</w:t>
      </w:r>
      <w:r w:rsidR="008E7CC4">
        <w:t xml:space="preserve">, </w:t>
      </w:r>
      <w:r w:rsidR="00937855">
        <w:t xml:space="preserve">o </w:t>
      </w:r>
      <w:r w:rsidR="008E7CC4">
        <w:t>homicídio conjugal</w:t>
      </w:r>
      <w:r>
        <w:t xml:space="preserve">.  </w:t>
      </w:r>
      <w:r w:rsidR="008E7CC4">
        <w:t xml:space="preserve">O art.º 132, tal como o art.º 152 igualizam os sexos, o que </w:t>
      </w:r>
      <w:r w:rsidR="00937855">
        <w:t xml:space="preserve">pode </w:t>
      </w:r>
      <w:r w:rsidR="008E7CC4">
        <w:t>deixa</w:t>
      </w:r>
      <w:r w:rsidR="00937855">
        <w:t>r</w:t>
      </w:r>
      <w:r w:rsidR="008E7CC4">
        <w:t xml:space="preserve"> por </w:t>
      </w:r>
      <w:r w:rsidR="009D7097">
        <w:t>evidenciar inequivocamente</w:t>
      </w:r>
      <w:r w:rsidR="008B38E2">
        <w:t>,</w:t>
      </w:r>
      <w:r w:rsidR="008E7CC4">
        <w:t xml:space="preserve"> no plano estatístico</w:t>
      </w:r>
      <w:r w:rsidR="008B38E2">
        <w:t>,</w:t>
      </w:r>
      <w:r w:rsidR="008E7CC4">
        <w:t xml:space="preserve"> aquela realidade que </w:t>
      </w:r>
      <w:r w:rsidR="00937855">
        <w:t>se refere à</w:t>
      </w:r>
      <w:r w:rsidR="008E7CC4">
        <w:t xml:space="preserve"> maior vitimização</w:t>
      </w:r>
      <w:r w:rsidR="00937855">
        <w:t xml:space="preserve"> em violência doméstica</w:t>
      </w:r>
      <w:r w:rsidR="008B38E2">
        <w:t>:</w:t>
      </w:r>
      <w:r w:rsidR="00937855">
        <w:t xml:space="preserve"> </w:t>
      </w:r>
      <w:r w:rsidR="008E7CC4">
        <w:t xml:space="preserve">as pessoas </w:t>
      </w:r>
      <w:r w:rsidR="00937855">
        <w:t xml:space="preserve">adultas </w:t>
      </w:r>
      <w:r w:rsidR="008E7CC4">
        <w:t>do sexo feminino</w:t>
      </w:r>
      <w:r w:rsidR="00937855">
        <w:t xml:space="preserve">.  </w:t>
      </w:r>
      <w:r w:rsidR="008E7CC4">
        <w:t xml:space="preserve">  </w:t>
      </w:r>
    </w:p>
    <w:p w:rsidR="002263CE" w:rsidRDefault="004B681C" w:rsidP="00DD27C9">
      <w:pPr>
        <w:jc w:val="both"/>
      </w:pPr>
      <w:r>
        <w:t xml:space="preserve">Uma </w:t>
      </w:r>
      <w:r w:rsidR="00313FF3">
        <w:t xml:space="preserve">questão </w:t>
      </w:r>
      <w:r w:rsidR="009D7097">
        <w:t>mais</w:t>
      </w:r>
      <w:r w:rsidR="00313FF3">
        <w:t xml:space="preserve"> nublosa é a expressão da violência sexual extrema contra as mulheres no contexto da violência doméstica</w:t>
      </w:r>
      <w:r w:rsidR="008B38E2">
        <w:t>,</w:t>
      </w:r>
      <w:r w:rsidR="00313FF3">
        <w:t xml:space="preserve"> que a norma do n.º 1 do art.º 152</w:t>
      </w:r>
      <w:r w:rsidR="002A6AC9">
        <w:t xml:space="preserve"> </w:t>
      </w:r>
      <w:r w:rsidR="00313FF3">
        <w:t>remete</w:t>
      </w:r>
      <w:r w:rsidR="002A6AC9">
        <w:t xml:space="preserve"> </w:t>
      </w:r>
      <w:r w:rsidR="00313FF3">
        <w:t xml:space="preserve">para a aplicação da moldura do tipo mais grave </w:t>
      </w:r>
      <w:r w:rsidR="00313FF3" w:rsidRPr="00313FF3">
        <w:rPr>
          <w:i/>
        </w:rPr>
        <w:t>«…</w:t>
      </w:r>
      <w:r w:rsidR="002263CE" w:rsidRPr="00313FF3">
        <w:rPr>
          <w:i/>
        </w:rPr>
        <w:t xml:space="preserve"> </w:t>
      </w:r>
      <w:r w:rsidR="00313FF3" w:rsidRPr="00313FF3">
        <w:rPr>
          <w:i/>
        </w:rPr>
        <w:t>se pena mais grave lhe não couber por força de outra disposição legal.</w:t>
      </w:r>
      <w:r w:rsidR="00313FF3">
        <w:t xml:space="preserve">» </w:t>
      </w:r>
    </w:p>
    <w:p w:rsidR="004B681C" w:rsidRDefault="004B681C" w:rsidP="00DD27C9">
      <w:pPr>
        <w:jc w:val="both"/>
      </w:pPr>
      <w:r>
        <w:t>A violência doméstica convoca pois a questão da morte e da violência sexual. A questão do grupo mais vitimizado – as mulheres vitimizadas por homens – e a dos grupos menos visíveis, como as crianças, adultos vulneráveis, minorias conjugais.</w:t>
      </w:r>
    </w:p>
    <w:p w:rsidR="004B1F86" w:rsidRDefault="006034C9" w:rsidP="00DD27C9">
      <w:pPr>
        <w:pStyle w:val="Ttulo1"/>
        <w:jc w:val="both"/>
      </w:pPr>
      <w:bookmarkStart w:id="1" w:name="_Toc426122021"/>
      <w:r>
        <w:t>Direcção</w:t>
      </w:r>
      <w:bookmarkEnd w:id="1"/>
    </w:p>
    <w:p w:rsidR="008E2D22" w:rsidRDefault="006034C9" w:rsidP="00DD27C9">
      <w:pPr>
        <w:jc w:val="both"/>
      </w:pPr>
      <w:r>
        <w:t>A Procurador</w:t>
      </w:r>
      <w:r w:rsidR="002C7890">
        <w:t>ia</w:t>
      </w:r>
      <w:r>
        <w:t xml:space="preserve"> Distrital </w:t>
      </w:r>
      <w:r w:rsidR="008B38E2">
        <w:t xml:space="preserve">integrou e </w:t>
      </w:r>
      <w:r w:rsidR="00A24777">
        <w:t>assumiu</w:t>
      </w:r>
      <w:r w:rsidR="002C7890">
        <w:t>,</w:t>
      </w:r>
      <w:r>
        <w:t xml:space="preserve"> como </w:t>
      </w:r>
      <w:r w:rsidR="008B38E2">
        <w:t xml:space="preserve">um dos </w:t>
      </w:r>
      <w:r>
        <w:t>tema</w:t>
      </w:r>
      <w:r w:rsidR="008B38E2">
        <w:t>s</w:t>
      </w:r>
      <w:r>
        <w:t xml:space="preserve"> fulcra</w:t>
      </w:r>
      <w:r w:rsidR="008B38E2">
        <w:t>is</w:t>
      </w:r>
      <w:r>
        <w:t xml:space="preserve"> </w:t>
      </w:r>
      <w:r w:rsidR="00A24777">
        <w:t xml:space="preserve">no Distrito Judicial, </w:t>
      </w:r>
      <w:r>
        <w:t>na área penal</w:t>
      </w:r>
      <w:r w:rsidR="00A24777">
        <w:t>,</w:t>
      </w:r>
      <w:r>
        <w:t xml:space="preserve"> o fenómeno da violência doméstica. </w:t>
      </w:r>
    </w:p>
    <w:p w:rsidR="008E2D22" w:rsidRDefault="008E2D22" w:rsidP="00DD27C9">
      <w:pPr>
        <w:jc w:val="both"/>
      </w:pPr>
      <w:r>
        <w:t xml:space="preserve">Esta assunção </w:t>
      </w:r>
      <w:r w:rsidR="004D3B0B">
        <w:t>releva</w:t>
      </w:r>
      <w:r>
        <w:t xml:space="preserve">, porque se </w:t>
      </w:r>
      <w:r w:rsidR="006034C9">
        <w:t xml:space="preserve">prende com </w:t>
      </w:r>
      <w:r w:rsidR="00A24777">
        <w:t xml:space="preserve">o papel </w:t>
      </w:r>
      <w:r w:rsidR="006034C9">
        <w:t>da liderança</w:t>
      </w:r>
      <w:r w:rsidR="00A24777">
        <w:t xml:space="preserve"> como condição de prossecução de </w:t>
      </w:r>
      <w:r w:rsidR="00EE5E82">
        <w:t>políticas</w:t>
      </w:r>
      <w:r w:rsidR="00A24777">
        <w:t>:</w:t>
      </w:r>
      <w:r w:rsidR="00EE5E82">
        <w:t xml:space="preserve"> cabe a quem dirige identificar o objectivo, clarificar</w:t>
      </w:r>
      <w:r w:rsidR="00A24777">
        <w:t xml:space="preserve"> </w:t>
      </w:r>
      <w:r w:rsidR="00EE5E82">
        <w:t xml:space="preserve">os </w:t>
      </w:r>
      <w:r w:rsidR="00A24777">
        <w:t>caminho</w:t>
      </w:r>
      <w:r w:rsidR="00EE5E82">
        <w:t>s</w:t>
      </w:r>
      <w:r w:rsidR="00A24777">
        <w:t>, oferecer respaldo</w:t>
      </w:r>
      <w:r w:rsidR="00EE5E82">
        <w:t xml:space="preserve"> e </w:t>
      </w:r>
      <w:r w:rsidR="00A24777">
        <w:t>prover meios.</w:t>
      </w:r>
      <w:r>
        <w:t xml:space="preserve">  </w:t>
      </w:r>
    </w:p>
    <w:p w:rsidR="00A24777" w:rsidRPr="008E2D22" w:rsidRDefault="008E2D22" w:rsidP="00DD27C9">
      <w:pPr>
        <w:jc w:val="both"/>
        <w:rPr>
          <w:i/>
        </w:rPr>
      </w:pPr>
      <w:r>
        <w:t xml:space="preserve">Pressentira-se </w:t>
      </w:r>
      <w:r w:rsidR="00C86375">
        <w:t xml:space="preserve">ser </w:t>
      </w:r>
      <w:r>
        <w:t>a violência doméstica um problema crim</w:t>
      </w:r>
      <w:r w:rsidR="008B38E2">
        <w:t>inal com significado</w:t>
      </w:r>
      <w:r>
        <w:t>. A primeira Lei de Prioridades de Política Criminal, a Lei n.º 51/2007, de 31 de Agosto, identificou</w:t>
      </w:r>
      <w:r w:rsidR="008B38E2">
        <w:t>-</w:t>
      </w:r>
      <w:r>
        <w:t xml:space="preserve">o como prioritário.   </w:t>
      </w:r>
      <w:r w:rsidRPr="008E2D22">
        <w:t xml:space="preserve"> </w:t>
      </w:r>
    </w:p>
    <w:p w:rsidR="00EE5E82" w:rsidRDefault="008E2D22" w:rsidP="00DD27C9">
      <w:pPr>
        <w:jc w:val="both"/>
      </w:pPr>
      <w:r>
        <w:t>Por isso, o</w:t>
      </w:r>
      <w:r w:rsidR="00A24777">
        <w:t xml:space="preserve">s primeiros passos foram no sentido de </w:t>
      </w:r>
      <w:r>
        <w:t xml:space="preserve">melhor </w:t>
      </w:r>
      <w:r w:rsidR="00A24777">
        <w:t>conhecer o fenómeno</w:t>
      </w:r>
      <w:r>
        <w:t xml:space="preserve"> em concreto. </w:t>
      </w:r>
      <w:r w:rsidR="00E85A59">
        <w:t xml:space="preserve">Inevitavelmente, primeiro em termos quantitativos. </w:t>
      </w:r>
      <w:r>
        <w:t xml:space="preserve">Pediu-se aos coordenadores de Círculo </w:t>
      </w:r>
      <w:r w:rsidR="00A24777">
        <w:t>informação sobre dados quantitativos</w:t>
      </w:r>
      <w:r>
        <w:t>,</w:t>
      </w:r>
      <w:r w:rsidR="00A24777">
        <w:t xml:space="preserve"> ainda no 1º semestre de 2007</w:t>
      </w:r>
      <w:r>
        <w:t xml:space="preserve"> e depois a sua concretização em mapa criado para o efeito - </w:t>
      </w:r>
      <w:r w:rsidR="00EE5E82">
        <w:t xml:space="preserve">vide </w:t>
      </w:r>
      <w:hyperlink r:id="rId11" w:history="1">
        <w:r w:rsidR="00EE5E82" w:rsidRPr="009D7097">
          <w:rPr>
            <w:rStyle w:val="Hiperligao"/>
          </w:rPr>
          <w:t>Despacho</w:t>
        </w:r>
        <w:r w:rsidR="00E85A59" w:rsidRPr="009D7097">
          <w:rPr>
            <w:rStyle w:val="Hiperligao"/>
          </w:rPr>
          <w:t xml:space="preserve"> n.º </w:t>
        </w:r>
        <w:r w:rsidR="00EE5E82" w:rsidRPr="009D7097">
          <w:rPr>
            <w:rStyle w:val="Hiperligao"/>
          </w:rPr>
          <w:t>58/2008</w:t>
        </w:r>
      </w:hyperlink>
      <w:r>
        <w:t xml:space="preserve"> (</w:t>
      </w:r>
      <w:r w:rsidR="00EE5E82">
        <w:t xml:space="preserve">e a referência à solicitação de 2007). </w:t>
      </w:r>
      <w:r w:rsidR="00C86375">
        <w:t>Os dados foram sendo divulgados interna e externamente e tomados em conta na organização dos serviços.</w:t>
      </w:r>
    </w:p>
    <w:p w:rsidR="006034C9" w:rsidRDefault="00BE1FB0" w:rsidP="00DD27C9">
      <w:pPr>
        <w:jc w:val="both"/>
      </w:pPr>
      <w:r>
        <w:lastRenderedPageBreak/>
        <w:t xml:space="preserve">Em segundo lugar, </w:t>
      </w:r>
      <w:r w:rsidR="00706AE2">
        <w:t xml:space="preserve">o planeamento: </w:t>
      </w:r>
      <w:r>
        <w:t>p</w:t>
      </w:r>
      <w:r w:rsidR="00E85A59">
        <w:t>ara estruturar a intervenção, inclui-se a</w:t>
      </w:r>
      <w:r w:rsidR="00EE5E82">
        <w:t xml:space="preserve"> violência doméstica </w:t>
      </w:r>
      <w:r w:rsidR="00E85A59">
        <w:t xml:space="preserve">nos planos de actividade, constando </w:t>
      </w:r>
      <w:r w:rsidR="00FE0B1D">
        <w:t xml:space="preserve">o tema </w:t>
      </w:r>
      <w:r w:rsidR="00E85A59">
        <w:t>d</w:t>
      </w:r>
      <w:r w:rsidR="00EE5E82">
        <w:t xml:space="preserve">o </w:t>
      </w:r>
      <w:r w:rsidR="00EE5E82" w:rsidRPr="00C55BB9">
        <w:t xml:space="preserve">primeiro </w:t>
      </w:r>
      <w:r w:rsidR="00C55BB9">
        <w:t xml:space="preserve">documento orientador </w:t>
      </w:r>
      <w:r w:rsidR="00EE5E82" w:rsidRPr="00C55BB9">
        <w:t>de actividades</w:t>
      </w:r>
      <w:r w:rsidR="00EE5E82">
        <w:t xml:space="preserve"> do Distrito Judicial, elaborado em 2008 para o ano de 2009, e nos subsequentes.  </w:t>
      </w:r>
    </w:p>
    <w:p w:rsidR="00BE1FB0" w:rsidRDefault="00706AE2" w:rsidP="00DD27C9">
      <w:pPr>
        <w:jc w:val="both"/>
      </w:pPr>
      <w:r>
        <w:t>Em terceiro lugar</w:t>
      </w:r>
      <w:r w:rsidR="00BE1FB0">
        <w:t>, na organização das procuradorias</w:t>
      </w:r>
      <w:r w:rsidR="008B38E2">
        <w:t>:</w:t>
      </w:r>
      <w:r w:rsidR="00BE1FB0">
        <w:t xml:space="preserve"> </w:t>
      </w:r>
      <w:r w:rsidR="00BC4D3E">
        <w:t xml:space="preserve">ao nível da investigação, </w:t>
      </w:r>
      <w:r w:rsidR="00BE1FB0">
        <w:t xml:space="preserve">enveredou-se pela distribuição concentrada dos inquéritos, </w:t>
      </w:r>
      <w:r w:rsidR="00BC4D3E">
        <w:t xml:space="preserve">a exigir simultaneamente, na organização dos recursos humanos, a criação de </w:t>
      </w:r>
      <w:r w:rsidR="00BE1FB0">
        <w:t>unidades de trabalho que visavam a especialização</w:t>
      </w:r>
      <w:r w:rsidR="00BC4D3E">
        <w:t xml:space="preserve"> (secções);</w:t>
      </w:r>
      <w:r w:rsidR="00BE1FB0">
        <w:t xml:space="preserve"> </w:t>
      </w:r>
      <w:r w:rsidR="00BC4D3E">
        <w:t xml:space="preserve">e o respectivo </w:t>
      </w:r>
      <w:r w:rsidR="00BE1FB0">
        <w:t>instrumento</w:t>
      </w:r>
      <w:r w:rsidR="00BC4D3E">
        <w:t xml:space="preserve"> de distribuição de serviço,</w:t>
      </w:r>
      <w:r w:rsidR="00BE1FB0">
        <w:t xml:space="preserve"> o Despacho n.º 19/2009, que criou uniformidade de distribuição </w:t>
      </w:r>
      <w:r w:rsidR="00BC4D3E">
        <w:t xml:space="preserve">dos inquéritos </w:t>
      </w:r>
      <w:r w:rsidR="00BE1FB0">
        <w:t xml:space="preserve">pela criação de espécies de distribuição na área da </w:t>
      </w:r>
      <w:r w:rsidR="00A25214">
        <w:t>v</w:t>
      </w:r>
      <w:r w:rsidR="00BE1FB0">
        <w:t xml:space="preserve">iolência </w:t>
      </w:r>
      <w:r w:rsidR="00A25214">
        <w:t>d</w:t>
      </w:r>
      <w:r w:rsidR="00BE1FB0">
        <w:t xml:space="preserve">oméstica (ou ‘complexidades’ de distribuição, na terminologia do Habilus Citius).   </w:t>
      </w:r>
    </w:p>
    <w:p w:rsidR="00BE1FB0" w:rsidRDefault="00BC4D3E" w:rsidP="00DD27C9">
      <w:pPr>
        <w:jc w:val="both"/>
      </w:pPr>
      <w:r>
        <w:t>Em quarto lugar, e</w:t>
      </w:r>
      <w:r w:rsidR="00BE1FB0">
        <w:t>ncorajaram-se, como metodologia de trabalho,</w:t>
      </w:r>
      <w:r>
        <w:t xml:space="preserve"> </w:t>
      </w:r>
      <w:r w:rsidR="00FE0B1D">
        <w:t>as</w:t>
      </w:r>
      <w:r w:rsidR="00BE1FB0">
        <w:t xml:space="preserve"> parcerias locais, a articulação local do MP com outras entidades que acodem ao fenómeno</w:t>
      </w:r>
      <w:r>
        <w:t>, metodologia basicamente assumida na fase da investigação</w:t>
      </w:r>
      <w:r w:rsidR="00BE1FB0">
        <w:t xml:space="preserve">. </w:t>
      </w:r>
    </w:p>
    <w:p w:rsidR="006034C9" w:rsidRDefault="006034C9" w:rsidP="00DD27C9">
      <w:pPr>
        <w:jc w:val="both"/>
      </w:pPr>
      <w:r>
        <w:t xml:space="preserve"> </w:t>
      </w:r>
      <w:r w:rsidR="00BC4D3E">
        <w:t>Num processo evolutivo, do enfoque inicial resultaram novas preocupações e abordagens.</w:t>
      </w:r>
    </w:p>
    <w:p w:rsidR="00BE1AB1" w:rsidRDefault="00BC4D3E" w:rsidP="00DD27C9">
      <w:pPr>
        <w:jc w:val="both"/>
      </w:pPr>
      <w:r>
        <w:t xml:space="preserve">Assim, o problema da avaliação do risco da vítima, cuja identificação não resulta da aplicação das regras dos Códigos, obrigou </w:t>
      </w:r>
      <w:r w:rsidR="00BE1AB1">
        <w:t>a desenlaces.</w:t>
      </w:r>
    </w:p>
    <w:p w:rsidR="00BC4D3E" w:rsidRDefault="00BE1AB1" w:rsidP="00DD27C9">
      <w:pPr>
        <w:jc w:val="both"/>
      </w:pPr>
      <w:r>
        <w:t>E a configuração do conjunto de magistrados a trabalhar num segmento, com metodologias próprias e conhecimentos diferenciados, conduziu à criação de uma Rede</w:t>
      </w:r>
      <w:r w:rsidR="00DA4E1E">
        <w:t xml:space="preserve"> e magistrados</w:t>
      </w:r>
      <w:r>
        <w:t>,</w:t>
      </w:r>
      <w:r w:rsidR="00A67BE8">
        <w:t xml:space="preserve"> </w:t>
      </w:r>
      <w:r>
        <w:t xml:space="preserve">transversal ao Distrito. Esta Rede não </w:t>
      </w:r>
      <w:r w:rsidR="005C2575">
        <w:t>ficou</w:t>
      </w:r>
      <w:r w:rsidR="00A67BE8">
        <w:t xml:space="preserve"> contida </w:t>
      </w:r>
      <w:r w:rsidR="005C2575">
        <w:t xml:space="preserve">a magistrados </w:t>
      </w:r>
      <w:r w:rsidR="00A67BE8">
        <w:t xml:space="preserve">na fase de investigação, aspecto a </w:t>
      </w:r>
      <w:r>
        <w:t>que se retornará. A Rede (esta</w:t>
      </w:r>
      <w:r w:rsidR="00DA4E1E">
        <w:t>,</w:t>
      </w:r>
      <w:r>
        <w:t xml:space="preserve"> como as demais na área do Distrito) justificou um suporte informático interno, no Sistema de Informação do Ministério Público (SIMP), com uma área temática.</w:t>
      </w:r>
    </w:p>
    <w:p w:rsidR="00BE1AB1" w:rsidRDefault="00BE1AB1" w:rsidP="00DD27C9">
      <w:pPr>
        <w:jc w:val="both"/>
      </w:pPr>
      <w:r>
        <w:t xml:space="preserve">Ao longo dos anos, entidades houve que solicitaram a PGDL em sede de trabalhos de investigação, ao que se anuiu, na medida possível, suprindo de alguma forma a inexistência de um gabinete de estudos e oferendo a terceiros, na medida possível, o acervo informativo do Ministério Público.  </w:t>
      </w:r>
    </w:p>
    <w:p w:rsidR="00A67BE8" w:rsidRDefault="00A67BE8" w:rsidP="00DD27C9">
      <w:pPr>
        <w:jc w:val="both"/>
      </w:pPr>
      <w:r>
        <w:t>Um desenvolvimento óbvio foi o que projectou a Violência Doméstica, enquanto tema da área criminal, para a área de Família e Menores</w:t>
      </w:r>
      <w:r w:rsidR="00DA4E1E">
        <w:t>,</w:t>
      </w:r>
      <w:r>
        <w:t xml:space="preserve"> ou seja</w:t>
      </w:r>
      <w:r w:rsidR="00DA4E1E">
        <w:t>,</w:t>
      </w:r>
      <w:r>
        <w:t xml:space="preserve"> para a </w:t>
      </w:r>
      <w:r w:rsidR="00DA4E1E">
        <w:t xml:space="preserve">necessidade de </w:t>
      </w:r>
      <w:r>
        <w:t>articulação entre as duas jurisdições. Mas essa projecção ocorre</w:t>
      </w:r>
      <w:r w:rsidR="002D5590">
        <w:t>u e ocorre</w:t>
      </w:r>
      <w:r>
        <w:t xml:space="preserve"> também no tocante ao internamento compulsivo, no quadro da Lei de Saúde Mental e no tocante à área cível, quanto à interdição</w:t>
      </w:r>
      <w:r w:rsidR="00C46219">
        <w:t>, no tocante à execução de medidas penais privativas de liberdade</w:t>
      </w:r>
      <w:r w:rsidR="00624992">
        <w:t xml:space="preserve"> (‘visitas íntimas’)</w:t>
      </w:r>
      <w:r>
        <w:t>.</w:t>
      </w:r>
    </w:p>
    <w:p w:rsidR="004B1F86" w:rsidRDefault="004B1F86" w:rsidP="00DD27C9">
      <w:pPr>
        <w:pStyle w:val="Ttulo1"/>
        <w:jc w:val="both"/>
      </w:pPr>
      <w:bookmarkStart w:id="2" w:name="_Toc426122022"/>
      <w:r>
        <w:t>Documentos de referência</w:t>
      </w:r>
      <w:bookmarkEnd w:id="2"/>
    </w:p>
    <w:p w:rsidR="00CB6C09" w:rsidRDefault="006955C6" w:rsidP="00DD27C9">
      <w:pPr>
        <w:jc w:val="both"/>
      </w:pPr>
      <w:r>
        <w:t>Não há um documento único</w:t>
      </w:r>
      <w:r w:rsidR="008B38E2">
        <w:t xml:space="preserve"> da PGDL sobre a matéria</w:t>
      </w:r>
      <w:r w:rsidR="00CB6C09">
        <w:t>.</w:t>
      </w:r>
      <w:r>
        <w:t xml:space="preserve"> </w:t>
      </w:r>
    </w:p>
    <w:p w:rsidR="00CB6C09" w:rsidRDefault="00CB6C09" w:rsidP="00DD27C9">
      <w:pPr>
        <w:jc w:val="both"/>
      </w:pPr>
      <w:r>
        <w:t>F</w:t>
      </w:r>
      <w:r w:rsidR="006955C6">
        <w:t>oram sendo produzidos documentos enquadradores ao lo</w:t>
      </w:r>
      <w:r w:rsidR="00FE0B1D">
        <w:t>n</w:t>
      </w:r>
      <w:r w:rsidR="006955C6">
        <w:t>go dos anos</w:t>
      </w:r>
      <w:r w:rsidR="0081511E">
        <w:t xml:space="preserve">. </w:t>
      </w:r>
    </w:p>
    <w:p w:rsidR="005E660C" w:rsidRDefault="0081511E" w:rsidP="00DD27C9">
      <w:pPr>
        <w:jc w:val="both"/>
      </w:pPr>
      <w:r>
        <w:t>No conjunto de</w:t>
      </w:r>
      <w:r w:rsidR="008B38E2">
        <w:t>sses documentos, os magistrados</w:t>
      </w:r>
      <w:r>
        <w:t xml:space="preserve"> na área da PGDL conseguem encontrar referenciais de </w:t>
      </w:r>
      <w:r w:rsidR="001342DD">
        <w:t>trabalho</w:t>
      </w:r>
      <w:r>
        <w:t xml:space="preserve"> nos inquéritos po</w:t>
      </w:r>
      <w:r w:rsidR="00001261">
        <w:t>r</w:t>
      </w:r>
      <w:r>
        <w:t xml:space="preserve"> violência doméstica</w:t>
      </w:r>
      <w:r w:rsidR="008B38E2">
        <w:t>.</w:t>
      </w:r>
    </w:p>
    <w:p w:rsidR="008B38E2" w:rsidRDefault="008B38E2" w:rsidP="00DD27C9">
      <w:pPr>
        <w:jc w:val="both"/>
      </w:pPr>
      <w:r>
        <w:t>Assim:</w:t>
      </w:r>
    </w:p>
    <w:p w:rsidR="00572468" w:rsidRDefault="00062BF1" w:rsidP="00DD27C9">
      <w:pPr>
        <w:pStyle w:val="PargrafodaLista"/>
        <w:numPr>
          <w:ilvl w:val="0"/>
          <w:numId w:val="4"/>
        </w:numPr>
        <w:jc w:val="both"/>
      </w:pPr>
      <w:hyperlink r:id="rId12" w:history="1">
        <w:proofErr w:type="gramStart"/>
        <w:r w:rsidR="005E660C" w:rsidRPr="000229BA">
          <w:rPr>
            <w:rStyle w:val="Hiperligao"/>
          </w:rPr>
          <w:t>Despacho</w:t>
        </w:r>
        <w:proofErr w:type="gramEnd"/>
        <w:r w:rsidR="005E660C" w:rsidRPr="000229BA">
          <w:rPr>
            <w:rStyle w:val="Hiperligao"/>
          </w:rPr>
          <w:t xml:space="preserve"> </w:t>
        </w:r>
        <w:r w:rsidR="00D600CB" w:rsidRPr="000229BA">
          <w:rPr>
            <w:rStyle w:val="Hiperligao"/>
          </w:rPr>
          <w:t>da PGDL n.º 58/2008</w:t>
        </w:r>
      </w:hyperlink>
      <w:r w:rsidR="00D600CB">
        <w:t>,</w:t>
      </w:r>
      <w:r w:rsidR="0004529B" w:rsidRPr="0004529B">
        <w:t xml:space="preserve"> </w:t>
      </w:r>
      <w:r w:rsidR="00D600CB">
        <w:t>de 04</w:t>
      </w:r>
      <w:r w:rsidR="005100C7">
        <w:t xml:space="preserve"> de Abril</w:t>
      </w:r>
      <w:r w:rsidR="00D600CB">
        <w:t>, que manda recolher informação quantitativa a respeito de determinados fenómenos criminais</w:t>
      </w:r>
      <w:r w:rsidR="005100C7">
        <w:t xml:space="preserve"> – entre eles, violência doméstica, violência contra menores, crimes sexuais contra menores -</w:t>
      </w:r>
      <w:r w:rsidR="00D600CB">
        <w:t xml:space="preserve">, em mapas que </w:t>
      </w:r>
      <w:r w:rsidR="00FE0B1D">
        <w:t xml:space="preserve">se </w:t>
      </w:r>
      <w:proofErr w:type="gramStart"/>
      <w:r w:rsidR="00D600CB">
        <w:t>divulga</w:t>
      </w:r>
      <w:r w:rsidR="00FE0B1D">
        <w:t>m</w:t>
      </w:r>
      <w:proofErr w:type="gramEnd"/>
      <w:r w:rsidR="00572468">
        <w:t xml:space="preserve"> (disponíve</w:t>
      </w:r>
      <w:r w:rsidR="00FE0B1D">
        <w:t>is</w:t>
      </w:r>
      <w:r w:rsidR="00572468">
        <w:t xml:space="preserve"> na página da PGDL)</w:t>
      </w:r>
      <w:r w:rsidR="00F763F4">
        <w:t>.</w:t>
      </w:r>
    </w:p>
    <w:p w:rsidR="00260D76" w:rsidRDefault="00260D76" w:rsidP="00DD27C9">
      <w:pPr>
        <w:pStyle w:val="PargrafodaLista"/>
        <w:numPr>
          <w:ilvl w:val="0"/>
          <w:numId w:val="4"/>
        </w:numPr>
        <w:jc w:val="both"/>
      </w:pPr>
      <w:r>
        <w:t xml:space="preserve">Informação da PGDL n.º 1/2008, de 03 de Julho </w:t>
      </w:r>
      <w:r w:rsidR="00135C40">
        <w:t>relativo a</w:t>
      </w:r>
      <w:r>
        <w:t xml:space="preserve"> boas práticas sobre Suspensão Provisória do Processo, </w:t>
      </w:r>
      <w:r w:rsidR="00660A73">
        <w:t xml:space="preserve">sendo os </w:t>
      </w:r>
      <w:r>
        <w:t xml:space="preserve">pontos 3.10 a 3.12 </w:t>
      </w:r>
      <w:r w:rsidR="00135C40">
        <w:t xml:space="preserve">respeitantes a Violência Doméstica e Crimes contra Menores </w:t>
      </w:r>
      <w:r>
        <w:t>(documento disponível no S</w:t>
      </w:r>
      <w:r w:rsidR="00AA0234">
        <w:t>IMP</w:t>
      </w:r>
      <w:r>
        <w:t xml:space="preserve"> Temático “Criminalidade Frequente”).  </w:t>
      </w:r>
    </w:p>
    <w:p w:rsidR="0004529B" w:rsidRDefault="00062BF1" w:rsidP="00DD27C9">
      <w:pPr>
        <w:pStyle w:val="PargrafodaLista"/>
        <w:numPr>
          <w:ilvl w:val="0"/>
          <w:numId w:val="4"/>
        </w:numPr>
        <w:jc w:val="both"/>
      </w:pPr>
      <w:hyperlink r:id="rId13" w:history="1">
        <w:r w:rsidR="0004529B" w:rsidRPr="000229BA">
          <w:rPr>
            <w:rStyle w:val="Hiperligao"/>
          </w:rPr>
          <w:t xml:space="preserve">Despacho </w:t>
        </w:r>
        <w:r w:rsidR="000229BA" w:rsidRPr="000229BA">
          <w:rPr>
            <w:rStyle w:val="Hiperligao"/>
          </w:rPr>
          <w:t xml:space="preserve">da PGDL </w:t>
        </w:r>
        <w:r w:rsidR="0004529B" w:rsidRPr="000229BA">
          <w:rPr>
            <w:rStyle w:val="Hiperligao"/>
          </w:rPr>
          <w:t>n.º</w:t>
        </w:r>
        <w:r w:rsidR="000229BA" w:rsidRPr="000229BA">
          <w:rPr>
            <w:rStyle w:val="Hiperligao"/>
          </w:rPr>
          <w:t xml:space="preserve"> </w:t>
        </w:r>
        <w:r w:rsidR="0004529B" w:rsidRPr="000229BA">
          <w:rPr>
            <w:rStyle w:val="Hiperligao"/>
          </w:rPr>
          <w:t>41/2009</w:t>
        </w:r>
      </w:hyperlink>
      <w:r w:rsidR="0004529B">
        <w:t xml:space="preserve">, de 11 de Fevereiro, com notas </w:t>
      </w:r>
      <w:r w:rsidR="0028728D">
        <w:t xml:space="preserve">de trabalho </w:t>
      </w:r>
      <w:r w:rsidR="0004529B">
        <w:t>sobre violência doméstica</w:t>
      </w:r>
      <w:r w:rsidR="000229BA">
        <w:t>, proferido previamente à aprovação da Lei n.º 112/2009 (disponível na página da PGDL).</w:t>
      </w:r>
    </w:p>
    <w:p w:rsidR="00F763F4" w:rsidRDefault="00062BF1" w:rsidP="00DD27C9">
      <w:pPr>
        <w:pStyle w:val="PargrafodaLista"/>
        <w:numPr>
          <w:ilvl w:val="0"/>
          <w:numId w:val="4"/>
        </w:numPr>
        <w:jc w:val="both"/>
      </w:pPr>
      <w:hyperlink r:id="rId14" w:history="1">
        <w:r w:rsidR="00F763F4" w:rsidRPr="0028728D">
          <w:rPr>
            <w:rStyle w:val="Hiperligao"/>
          </w:rPr>
          <w:t>Despacho da PGDL n.º 19/2009</w:t>
        </w:r>
      </w:hyperlink>
      <w:r w:rsidR="00F763F4">
        <w:t xml:space="preserve">, de 15 de Fevereiro, relativo a regras comuns de distribuição de </w:t>
      </w:r>
      <w:r w:rsidR="000229BA">
        <w:t xml:space="preserve">inquéritos </w:t>
      </w:r>
      <w:r w:rsidR="003225CD">
        <w:t>(cria as espéci</w:t>
      </w:r>
      <w:r w:rsidR="00FE0B1D">
        <w:t>es de distribuição, designadas ´c</w:t>
      </w:r>
      <w:r w:rsidR="003225CD">
        <w:t>omplexidades</w:t>
      </w:r>
      <w:r w:rsidR="00FE0B1D">
        <w:t>’</w:t>
      </w:r>
      <w:r w:rsidR="003225CD">
        <w:t xml:space="preserve"> no Habilus, </w:t>
      </w:r>
      <w:r w:rsidR="00FE0B1D">
        <w:t xml:space="preserve">de </w:t>
      </w:r>
      <w:r w:rsidR="003225CD">
        <w:t>“violência doméstica - de género” e “violência doméstica – outros”)</w:t>
      </w:r>
      <w:r w:rsidR="00FE0B1D">
        <w:t xml:space="preserve">; a </w:t>
      </w:r>
      <w:r w:rsidR="00F763F4">
        <w:t>alguns procedimentos específicos em matéria de agregação de investigações</w:t>
      </w:r>
      <w:r w:rsidR="00FE0B1D">
        <w:t xml:space="preserve">; </w:t>
      </w:r>
      <w:r w:rsidR="00F763F4">
        <w:t xml:space="preserve">e de articulação </w:t>
      </w:r>
      <w:r w:rsidR="00FE0B1D">
        <w:t xml:space="preserve">entre </w:t>
      </w:r>
      <w:r w:rsidR="00F763F4">
        <w:t>magistrados na área criminal e na área de família e</w:t>
      </w:r>
      <w:r w:rsidR="003225CD">
        <w:t xml:space="preserve"> menores (vide pontos 9.3, 18.4 e Anexo II tabela A)</w:t>
      </w:r>
      <w:r w:rsidR="0004529B">
        <w:t>.</w:t>
      </w:r>
    </w:p>
    <w:p w:rsidR="00AA0234" w:rsidRDefault="00AA0234" w:rsidP="00DD27C9">
      <w:pPr>
        <w:pStyle w:val="PargrafodaLista"/>
        <w:numPr>
          <w:ilvl w:val="0"/>
          <w:numId w:val="4"/>
        </w:numPr>
        <w:jc w:val="both"/>
      </w:pPr>
      <w:r>
        <w:t xml:space="preserve">Despacho da PGDL n.º 227/2010, de Dezembro de 2010, </w:t>
      </w:r>
      <w:r w:rsidR="00135C40">
        <w:t xml:space="preserve">(disponível no SIMP Temático “Criminalidade Frequente”) </w:t>
      </w:r>
      <w:r>
        <w:t xml:space="preserve">relativo a articulação entre as fases de investigação e julgamento, com indicações sobre </w:t>
      </w:r>
      <w:r w:rsidR="00E81F11">
        <w:t>elaboração</w:t>
      </w:r>
      <w:r>
        <w:t xml:space="preserve"> da acusação (</w:t>
      </w:r>
      <w:r w:rsidR="00FE0B1D">
        <w:t xml:space="preserve">v.g., </w:t>
      </w:r>
      <w:r>
        <w:t>regras relativas à indicação de qualificativas e concurso de normas), organização do inquérito, preparação e realização do julgamento e problemas recorrentes de prova</w:t>
      </w:r>
      <w:r w:rsidR="00E81F11">
        <w:t>,</w:t>
      </w:r>
      <w:r w:rsidR="0003280B">
        <w:t xml:space="preserve"> documento sequente à </w:t>
      </w:r>
      <w:r w:rsidR="00E81F11">
        <w:t xml:space="preserve">sessão de trabalho </w:t>
      </w:r>
      <w:r w:rsidR="00AD03C4">
        <w:t xml:space="preserve">realizada </w:t>
      </w:r>
      <w:r w:rsidR="0003280B">
        <w:t xml:space="preserve">no Campus de Justiça </w:t>
      </w:r>
      <w:r w:rsidR="00E81F11">
        <w:t>15 de Outubro de 2010</w:t>
      </w:r>
      <w:r w:rsidR="00660A73">
        <w:t xml:space="preserve"> (que não versou especificamente a violência doméstica, antes a questão genérica da articulação entre as duas fases</w:t>
      </w:r>
      <w:r w:rsidR="00FE0B1D">
        <w:t xml:space="preserve"> do processo penal</w:t>
      </w:r>
      <w:r w:rsidR="00660A73">
        <w:t>)</w:t>
      </w:r>
      <w:r w:rsidR="00E81F11">
        <w:t>.</w:t>
      </w:r>
      <w:r>
        <w:t xml:space="preserve">  </w:t>
      </w:r>
    </w:p>
    <w:p w:rsidR="005100C7" w:rsidRDefault="00062BF1" w:rsidP="00DD27C9">
      <w:pPr>
        <w:pStyle w:val="PargrafodaLista"/>
        <w:numPr>
          <w:ilvl w:val="0"/>
          <w:numId w:val="4"/>
        </w:numPr>
        <w:jc w:val="both"/>
      </w:pPr>
      <w:hyperlink r:id="rId15" w:history="1">
        <w:r w:rsidR="005100C7" w:rsidRPr="00260D76">
          <w:rPr>
            <w:rStyle w:val="Hiperligao"/>
          </w:rPr>
          <w:t>Despacho de 16 de Maio de 2012</w:t>
        </w:r>
      </w:hyperlink>
      <w:r w:rsidR="005100C7">
        <w:t xml:space="preserve">, na sequência da reunião </w:t>
      </w:r>
      <w:r w:rsidR="00F763F4">
        <w:t xml:space="preserve">de magistrados </w:t>
      </w:r>
      <w:r w:rsidR="005100C7">
        <w:t xml:space="preserve">da </w:t>
      </w:r>
      <w:r w:rsidR="00F763F4">
        <w:t>R</w:t>
      </w:r>
      <w:r w:rsidR="005100C7">
        <w:t xml:space="preserve">ede de </w:t>
      </w:r>
      <w:r w:rsidR="00F763F4">
        <w:t>F</w:t>
      </w:r>
      <w:r w:rsidR="005100C7">
        <w:t xml:space="preserve">amília e </w:t>
      </w:r>
      <w:r w:rsidR="00F763F4">
        <w:t>M</w:t>
      </w:r>
      <w:r w:rsidR="005100C7">
        <w:t xml:space="preserve">enores de 20 de Abril de 2012, (disponível no site da PGDL e que corresponde à </w:t>
      </w:r>
      <w:r w:rsidR="005100C7" w:rsidRPr="005100C7">
        <w:t>Recomendação</w:t>
      </w:r>
      <w:r w:rsidR="00F763F4">
        <w:t xml:space="preserve"> da PGDL</w:t>
      </w:r>
      <w:r w:rsidR="005100C7" w:rsidRPr="005100C7">
        <w:t xml:space="preserve"> n.º 4/2012, no SIMP</w:t>
      </w:r>
      <w:r w:rsidR="005100C7">
        <w:t>), com procedimentos de actuação na área de família e menores em matéria de crianças vítimas de violência doméstica</w:t>
      </w:r>
      <w:r w:rsidR="00F763F4">
        <w:t xml:space="preserve">, de inserção nas redes e parcerias locais </w:t>
      </w:r>
      <w:r w:rsidR="005100C7">
        <w:t xml:space="preserve">e de articulação </w:t>
      </w:r>
      <w:r w:rsidR="00FE0B1D">
        <w:t>entre</w:t>
      </w:r>
      <w:r w:rsidR="00F763F4">
        <w:t xml:space="preserve"> magistrados </w:t>
      </w:r>
      <w:r w:rsidR="005100C7">
        <w:t>das áreas criminal e de família e menores</w:t>
      </w:r>
      <w:r w:rsidR="0004529B">
        <w:t>.</w:t>
      </w:r>
      <w:r w:rsidR="00F763F4">
        <w:t xml:space="preserve"> </w:t>
      </w:r>
    </w:p>
    <w:p w:rsidR="00FE4CFB" w:rsidRDefault="0004529B" w:rsidP="00DD27C9">
      <w:pPr>
        <w:pStyle w:val="PargrafodaLista"/>
        <w:numPr>
          <w:ilvl w:val="0"/>
          <w:numId w:val="4"/>
        </w:numPr>
        <w:jc w:val="both"/>
      </w:pPr>
      <w:r>
        <w:t>D</w:t>
      </w:r>
      <w:r w:rsidR="00FE4CFB" w:rsidRPr="003F6133">
        <w:t xml:space="preserve">ocumento </w:t>
      </w:r>
      <w:r w:rsidR="005100C7">
        <w:t>síntese d</w:t>
      </w:r>
      <w:r w:rsidR="00FE4CFB" w:rsidRPr="003F6133">
        <w:t>o debate da</w:t>
      </w:r>
      <w:r w:rsidR="00FE4CFB" w:rsidRPr="00572468">
        <w:rPr>
          <w:b/>
        </w:rPr>
        <w:t xml:space="preserve"> </w:t>
      </w:r>
      <w:r w:rsidR="00865C5D">
        <w:t>1</w:t>
      </w:r>
      <w:r w:rsidR="006573E9" w:rsidRPr="006573E9">
        <w:t xml:space="preserve">ª </w:t>
      </w:r>
      <w:r w:rsidR="00FE4CFB" w:rsidRPr="005100C7">
        <w:t xml:space="preserve">reunião </w:t>
      </w:r>
      <w:r w:rsidR="00F763F4">
        <w:t xml:space="preserve">de magistrados </w:t>
      </w:r>
      <w:r w:rsidR="00FE4CFB" w:rsidRPr="005100C7">
        <w:t xml:space="preserve">da Rede </w:t>
      </w:r>
      <w:r w:rsidR="00F763F4">
        <w:t xml:space="preserve">de Violência Doméstica de </w:t>
      </w:r>
      <w:r w:rsidR="00FE4CFB" w:rsidRPr="005100C7">
        <w:t>0</w:t>
      </w:r>
      <w:r w:rsidR="00865C5D">
        <w:t>1</w:t>
      </w:r>
      <w:r w:rsidR="00FE4CFB" w:rsidRPr="005100C7">
        <w:t xml:space="preserve"> de </w:t>
      </w:r>
      <w:r w:rsidR="00865C5D">
        <w:t>Março</w:t>
      </w:r>
      <w:r w:rsidR="00FE4CFB" w:rsidRPr="005100C7">
        <w:t xml:space="preserve"> de 2013</w:t>
      </w:r>
      <w:r w:rsidR="005100C7">
        <w:t xml:space="preserve"> </w:t>
      </w:r>
      <w:r w:rsidR="00AA0234">
        <w:t xml:space="preserve">(disponível no SIMP Temático </w:t>
      </w:r>
      <w:r w:rsidR="006573E9">
        <w:t>“</w:t>
      </w:r>
      <w:r w:rsidR="00AA0234">
        <w:t>Violência Doméstica</w:t>
      </w:r>
      <w:r w:rsidR="006573E9">
        <w:t>”</w:t>
      </w:r>
      <w:r w:rsidR="00AA0234">
        <w:t>),</w:t>
      </w:r>
      <w:r w:rsidR="00865C5D">
        <w:t xml:space="preserve"> </w:t>
      </w:r>
      <w:r w:rsidR="00FE4CFB">
        <w:t>com procedimento</w:t>
      </w:r>
      <w:r w:rsidR="009E1B14">
        <w:t>s</w:t>
      </w:r>
      <w:r w:rsidR="00FE4CFB">
        <w:t xml:space="preserve"> na área da investigação (</w:t>
      </w:r>
      <w:r w:rsidR="005100C7">
        <w:t xml:space="preserve">recolha de </w:t>
      </w:r>
      <w:r w:rsidR="00FE4CFB">
        <w:t xml:space="preserve">mensagens por telemóvel, documentação fotográfica de lesões e inquirição de menores, retirada de bens da vítima da residência, documentação fotográfica de lesões em </w:t>
      </w:r>
      <w:r w:rsidR="002414DE">
        <w:t>maiores de 16 anos e documentação fotográfica do local do crime)</w:t>
      </w:r>
      <w:r w:rsidR="009E1B14">
        <w:t xml:space="preserve">; </w:t>
      </w:r>
      <w:r w:rsidR="002414DE">
        <w:t>e</w:t>
      </w:r>
      <w:r w:rsidR="009E1B14">
        <w:t xml:space="preserve"> com procedimentos na área </w:t>
      </w:r>
      <w:r w:rsidR="002414DE">
        <w:t xml:space="preserve">do julgamento (silêncio da vítima e demais testemunhas, arbitramento de indemnização civil, </w:t>
      </w:r>
      <w:r w:rsidR="00FE0B1D">
        <w:t xml:space="preserve">pena </w:t>
      </w:r>
      <w:r w:rsidR="002414DE">
        <w:t>acessória de proibição de contactos)</w:t>
      </w:r>
      <w:r w:rsidR="009E1B14">
        <w:t>.</w:t>
      </w:r>
      <w:r w:rsidR="002414DE">
        <w:t xml:space="preserve"> </w:t>
      </w:r>
    </w:p>
    <w:p w:rsidR="006573E9" w:rsidRDefault="00865C5D" w:rsidP="00DD27C9">
      <w:pPr>
        <w:pStyle w:val="PargrafodaLista"/>
        <w:numPr>
          <w:ilvl w:val="0"/>
          <w:numId w:val="4"/>
        </w:numPr>
        <w:jc w:val="both"/>
      </w:pPr>
      <w:r>
        <w:t>D</w:t>
      </w:r>
      <w:r w:rsidRPr="003F6133">
        <w:t xml:space="preserve">ocumento </w:t>
      </w:r>
      <w:r>
        <w:t>síntese d</w:t>
      </w:r>
      <w:r w:rsidRPr="003F6133">
        <w:t>o debate da</w:t>
      </w:r>
      <w:r w:rsidRPr="00572468">
        <w:rPr>
          <w:b/>
        </w:rPr>
        <w:t xml:space="preserve"> </w:t>
      </w:r>
      <w:r>
        <w:t>2</w:t>
      </w:r>
      <w:r w:rsidRPr="006573E9">
        <w:t xml:space="preserve">ª </w:t>
      </w:r>
      <w:r w:rsidRPr="005100C7">
        <w:t xml:space="preserve">reunião </w:t>
      </w:r>
      <w:r>
        <w:t xml:space="preserve">de magistrados </w:t>
      </w:r>
      <w:r w:rsidRPr="005100C7">
        <w:t xml:space="preserve">da Rede </w:t>
      </w:r>
      <w:r>
        <w:t xml:space="preserve">de Violência Doméstica de </w:t>
      </w:r>
      <w:r w:rsidRPr="005100C7">
        <w:t>04 de Abril de 201</w:t>
      </w:r>
      <w:r>
        <w:t xml:space="preserve">4 (disponível no SIMP Temático “Violência Doméstica”), com notas sobre procedimentos relativos à vigilância electrónica, sobre a interpretação do art.º 152 (‘agressão ocasional’), sobre a questão da acumulação da prisão preventiva com a proibição de contactos, mormente para efeitos de afectação do regime de visitas íntimas em meio prisional, sobre inquirição de menor para memória futura no quadro do art.º 33 </w:t>
      </w:r>
      <w:r>
        <w:lastRenderedPageBreak/>
        <w:t>d</w:t>
      </w:r>
      <w:r w:rsidR="00A25214">
        <w:t>a</w:t>
      </w:r>
      <w:r>
        <w:t xml:space="preserve"> </w:t>
      </w:r>
      <w:hyperlink r:id="rId16" w:history="1">
        <w:r w:rsidRPr="00A25214">
          <w:rPr>
            <w:rStyle w:val="Hiperligao"/>
          </w:rPr>
          <w:t>L</w:t>
        </w:r>
        <w:r w:rsidR="00A25214">
          <w:rPr>
            <w:rStyle w:val="Hiperligao"/>
          </w:rPr>
          <w:t>ei</w:t>
        </w:r>
        <w:r w:rsidRPr="00A25214">
          <w:rPr>
            <w:rStyle w:val="Hiperligao"/>
          </w:rPr>
          <w:t xml:space="preserve"> n.º 112/2009</w:t>
        </w:r>
      </w:hyperlink>
      <w:r>
        <w:t xml:space="preserve">, </w:t>
      </w:r>
      <w:r w:rsidR="00FE0B1D">
        <w:t xml:space="preserve">novamente </w:t>
      </w:r>
      <w:r>
        <w:t xml:space="preserve">sobre arbitramento de indemnização à vítima nos termos do art.º 82-A do CPP e art.º </w:t>
      </w:r>
      <w:r w:rsidRPr="00DE4F86">
        <w:rPr>
          <w:rFonts w:ascii="Calibri" w:hAnsi="Calibri"/>
          <w:bCs/>
        </w:rPr>
        <w:t xml:space="preserve">21.º n.º 2, da Lei </w:t>
      </w:r>
      <w:r>
        <w:rPr>
          <w:rFonts w:ascii="Calibri" w:hAnsi="Calibri"/>
          <w:bCs/>
        </w:rPr>
        <w:t xml:space="preserve">n.º </w:t>
      </w:r>
      <w:r w:rsidRPr="00DE4F86">
        <w:rPr>
          <w:rFonts w:ascii="Calibri" w:hAnsi="Calibri"/>
          <w:bCs/>
        </w:rPr>
        <w:t>112/2009</w:t>
      </w:r>
      <w:r>
        <w:t>.</w:t>
      </w:r>
    </w:p>
    <w:p w:rsidR="00865C5D" w:rsidRDefault="00865C5D" w:rsidP="00DD27C9">
      <w:pPr>
        <w:pStyle w:val="PargrafodaLista"/>
        <w:numPr>
          <w:ilvl w:val="0"/>
          <w:numId w:val="4"/>
        </w:numPr>
        <w:jc w:val="both"/>
      </w:pPr>
      <w:r>
        <w:t>D</w:t>
      </w:r>
      <w:r w:rsidRPr="003F6133">
        <w:t xml:space="preserve">ocumento </w:t>
      </w:r>
      <w:r>
        <w:t>síntese d</w:t>
      </w:r>
      <w:r w:rsidRPr="003F6133">
        <w:t>o debate da</w:t>
      </w:r>
      <w:r w:rsidRPr="00572468">
        <w:rPr>
          <w:b/>
        </w:rPr>
        <w:t xml:space="preserve"> </w:t>
      </w:r>
      <w:r>
        <w:t>3</w:t>
      </w:r>
      <w:r w:rsidRPr="006573E9">
        <w:t xml:space="preserve">ª </w:t>
      </w:r>
      <w:r w:rsidRPr="005100C7">
        <w:t xml:space="preserve">reunião </w:t>
      </w:r>
      <w:r>
        <w:t xml:space="preserve">de magistrados </w:t>
      </w:r>
      <w:r w:rsidRPr="005100C7">
        <w:t xml:space="preserve">da Rede </w:t>
      </w:r>
      <w:r>
        <w:t xml:space="preserve">de Violência Doméstica de </w:t>
      </w:r>
      <w:r w:rsidR="003519B4">
        <w:t>20</w:t>
      </w:r>
      <w:r w:rsidRPr="005100C7">
        <w:t xml:space="preserve"> de </w:t>
      </w:r>
      <w:r w:rsidR="003519B4">
        <w:t>Março</w:t>
      </w:r>
      <w:r w:rsidRPr="005100C7">
        <w:t xml:space="preserve"> de 201</w:t>
      </w:r>
      <w:r w:rsidR="003519B4">
        <w:t>5</w:t>
      </w:r>
      <w:r>
        <w:t xml:space="preserve"> (disponível no SIMP Temático “Violência Doméstica”),</w:t>
      </w:r>
      <w:r w:rsidR="003519B4">
        <w:t xml:space="preserve"> com notas sobre a aplicação da Ficha de Avaliação de Risco, sobre aspectos prioritários na aquisição de prova no inquérito e ao enquadramento da vítima num plano de protecção, e ainda, sobre a articulação do MP com os OPC. </w:t>
      </w:r>
    </w:p>
    <w:p w:rsidR="00E81F11" w:rsidRDefault="00E81F11" w:rsidP="00DD27C9">
      <w:pPr>
        <w:tabs>
          <w:tab w:val="left" w:pos="4365"/>
        </w:tabs>
        <w:jc w:val="both"/>
      </w:pPr>
      <w:r>
        <w:t>Documentos de orientação de actividades</w:t>
      </w:r>
      <w:r w:rsidR="00EC2D05">
        <w:t xml:space="preserve"> anuais</w:t>
      </w:r>
      <w:r>
        <w:t>:</w:t>
      </w:r>
      <w:r>
        <w:tab/>
      </w:r>
    </w:p>
    <w:p w:rsidR="00867CE8" w:rsidRDefault="00062BF1" w:rsidP="00DD27C9">
      <w:pPr>
        <w:pStyle w:val="PargrafodaLista"/>
        <w:numPr>
          <w:ilvl w:val="0"/>
          <w:numId w:val="8"/>
        </w:numPr>
        <w:tabs>
          <w:tab w:val="left" w:pos="4365"/>
        </w:tabs>
        <w:jc w:val="both"/>
      </w:pPr>
      <w:hyperlink r:id="rId17" w:history="1">
        <w:r w:rsidR="00867CE8" w:rsidRPr="005B5CB2">
          <w:rPr>
            <w:rStyle w:val="Hiperligao"/>
          </w:rPr>
          <w:t>Orientação de actividades para 2009</w:t>
        </w:r>
      </w:hyperlink>
      <w:r w:rsidR="00867CE8">
        <w:t xml:space="preserve"> – </w:t>
      </w:r>
      <w:r w:rsidR="005B5CB2">
        <w:t>T</w:t>
      </w:r>
      <w:r w:rsidR="00867CE8">
        <w:t>abela 3</w:t>
      </w:r>
    </w:p>
    <w:p w:rsidR="005B5CB2" w:rsidRDefault="00062BF1" w:rsidP="00DD27C9">
      <w:pPr>
        <w:pStyle w:val="PargrafodaLista"/>
        <w:numPr>
          <w:ilvl w:val="0"/>
          <w:numId w:val="8"/>
        </w:numPr>
        <w:tabs>
          <w:tab w:val="left" w:pos="4365"/>
        </w:tabs>
        <w:jc w:val="both"/>
      </w:pPr>
      <w:hyperlink r:id="rId18" w:history="1">
        <w:r w:rsidR="005B5CB2" w:rsidRPr="005B5CB2">
          <w:rPr>
            <w:rStyle w:val="Hiperligao"/>
          </w:rPr>
          <w:t>Orientação de actividades para 2010</w:t>
        </w:r>
      </w:hyperlink>
      <w:r w:rsidR="005B5CB2">
        <w:t xml:space="preserve"> – Pág. 2.</w:t>
      </w:r>
    </w:p>
    <w:p w:rsidR="005B5CB2" w:rsidRDefault="00062BF1" w:rsidP="00DD27C9">
      <w:pPr>
        <w:pStyle w:val="PargrafodaLista"/>
        <w:numPr>
          <w:ilvl w:val="0"/>
          <w:numId w:val="8"/>
        </w:numPr>
        <w:tabs>
          <w:tab w:val="left" w:pos="4365"/>
        </w:tabs>
        <w:jc w:val="both"/>
      </w:pPr>
      <w:hyperlink r:id="rId19" w:history="1">
        <w:r w:rsidR="005B5CB2" w:rsidRPr="005B5CB2">
          <w:rPr>
            <w:rStyle w:val="Hiperligao"/>
          </w:rPr>
          <w:t>Orientação de actividades para 2011</w:t>
        </w:r>
      </w:hyperlink>
      <w:r w:rsidR="005B5CB2">
        <w:t xml:space="preserve"> – Ponto 1.2.</w:t>
      </w:r>
    </w:p>
    <w:p w:rsidR="00E81F11" w:rsidRDefault="00062BF1" w:rsidP="00DD27C9">
      <w:pPr>
        <w:pStyle w:val="PargrafodaLista"/>
        <w:numPr>
          <w:ilvl w:val="0"/>
          <w:numId w:val="8"/>
        </w:numPr>
        <w:tabs>
          <w:tab w:val="left" w:pos="4365"/>
        </w:tabs>
        <w:jc w:val="both"/>
      </w:pPr>
      <w:hyperlink r:id="rId20" w:history="1">
        <w:r w:rsidR="00AD03C4" w:rsidRPr="00AD03C4">
          <w:rPr>
            <w:rStyle w:val="Hiperligao"/>
          </w:rPr>
          <w:t>Orientação de actividades para 2012</w:t>
        </w:r>
      </w:hyperlink>
      <w:r w:rsidR="00AD03C4">
        <w:t xml:space="preserve"> – </w:t>
      </w:r>
      <w:r w:rsidR="005B5CB2">
        <w:t>P</w:t>
      </w:r>
      <w:r w:rsidR="00AD03C4">
        <w:t>ág. 9, outros projectos (integração nas redes locais).</w:t>
      </w:r>
    </w:p>
    <w:p w:rsidR="005D3389" w:rsidRDefault="00062BF1" w:rsidP="00DD27C9">
      <w:pPr>
        <w:pStyle w:val="PargrafodaLista"/>
        <w:numPr>
          <w:ilvl w:val="0"/>
          <w:numId w:val="8"/>
        </w:numPr>
        <w:tabs>
          <w:tab w:val="left" w:pos="4365"/>
        </w:tabs>
        <w:jc w:val="both"/>
      </w:pPr>
      <w:hyperlink r:id="rId21" w:history="1">
        <w:r w:rsidR="005B5CB2" w:rsidRPr="005B5CB2">
          <w:rPr>
            <w:rStyle w:val="Hiperligao"/>
          </w:rPr>
          <w:t>Orientação de actividades para 2013</w:t>
        </w:r>
      </w:hyperlink>
      <w:r w:rsidR="005B5CB2">
        <w:t xml:space="preserve"> – Págs. 2, 6, 10, 12, 13.</w:t>
      </w:r>
    </w:p>
    <w:p w:rsidR="005D3389" w:rsidRPr="00C34EBF" w:rsidRDefault="005B5CB2" w:rsidP="00DD27C9">
      <w:pPr>
        <w:pStyle w:val="PargrafodaLista"/>
        <w:numPr>
          <w:ilvl w:val="0"/>
          <w:numId w:val="8"/>
        </w:numPr>
        <w:tabs>
          <w:tab w:val="left" w:pos="4365"/>
        </w:tabs>
        <w:jc w:val="both"/>
      </w:pPr>
      <w:r w:rsidRPr="005D3389">
        <w:rPr>
          <w:u w:val="single"/>
        </w:rPr>
        <w:t>Orientação de actividades para 2014</w:t>
      </w:r>
      <w:r>
        <w:t xml:space="preserve"> </w:t>
      </w:r>
      <w:r w:rsidR="005D3389">
        <w:t>–“</w:t>
      </w:r>
      <w:r w:rsidR="005D3389" w:rsidRPr="005D3389">
        <w:rPr>
          <w:i/>
        </w:rPr>
        <w:t>Violência Doméstica: Reunião da Rede de magistrados; Acompanhamento do projecto</w:t>
      </w:r>
      <w:r w:rsidR="005D3389" w:rsidRPr="005D3389">
        <w:rPr>
          <w:rFonts w:cs="Tahoma"/>
          <w:i/>
          <w:iCs/>
          <w:color w:val="000000"/>
        </w:rPr>
        <w:t xml:space="preserve"> “</w:t>
      </w:r>
      <w:r w:rsidR="005D3389" w:rsidRPr="005D3389">
        <w:rPr>
          <w:rFonts w:cs="Tahoma"/>
          <w:iCs/>
          <w:color w:val="000000"/>
        </w:rPr>
        <w:t>Concepção, desenvolvimento e validação de um instrumento de avaliação de risco para vítimas de violência doméstica a utilizar pelas Forças de Segurança</w:t>
      </w:r>
      <w:r w:rsidR="005D3389" w:rsidRPr="005D3389">
        <w:rPr>
          <w:rFonts w:cs="Tahoma"/>
          <w:i/>
          <w:iCs/>
          <w:color w:val="000000"/>
        </w:rPr>
        <w:t>”</w:t>
      </w:r>
      <w:r w:rsidR="005D3389">
        <w:rPr>
          <w:rFonts w:cs="Tahoma"/>
          <w:color w:val="000000"/>
        </w:rPr>
        <w:t xml:space="preserve"> </w:t>
      </w:r>
      <w:r w:rsidR="00E67A59">
        <w:rPr>
          <w:rFonts w:cs="Tahoma"/>
          <w:color w:val="000000"/>
        </w:rPr>
        <w:t xml:space="preserve">(documento de 16.12.2013, distribuído internamente). </w:t>
      </w:r>
      <w:r w:rsidR="00E67A59" w:rsidRPr="005D3389">
        <w:rPr>
          <w:rFonts w:cs="Tahoma"/>
          <w:color w:val="000000"/>
        </w:rPr>
        <w:t xml:space="preserve"> </w:t>
      </w:r>
    </w:p>
    <w:p w:rsidR="004B1F86" w:rsidRDefault="004B1F86" w:rsidP="00DD27C9">
      <w:pPr>
        <w:pStyle w:val="Ttulo1"/>
        <w:jc w:val="both"/>
      </w:pPr>
      <w:bookmarkStart w:id="3" w:name="_Toc426122023"/>
      <w:r>
        <w:t xml:space="preserve">Organização interna </w:t>
      </w:r>
      <w:r w:rsidR="00626319">
        <w:t>e recursos humanos</w:t>
      </w:r>
      <w:bookmarkEnd w:id="3"/>
    </w:p>
    <w:p w:rsidR="00BD0355" w:rsidRDefault="00BD0355" w:rsidP="00DD27C9">
      <w:pPr>
        <w:jc w:val="both"/>
      </w:pPr>
      <w:r>
        <w:t>A organização do MP</w:t>
      </w:r>
      <w:r w:rsidR="00A25214">
        <w:t>,</w:t>
      </w:r>
      <w:r>
        <w:t xml:space="preserve"> na área da PGDL</w:t>
      </w:r>
      <w:r w:rsidR="00A25214">
        <w:t>,</w:t>
      </w:r>
      <w:r>
        <w:t xml:space="preserve"> em matéria de violência doméstica</w:t>
      </w:r>
      <w:r w:rsidR="00A25214">
        <w:t>,</w:t>
      </w:r>
      <w:r>
        <w:t xml:space="preserve"> conjug</w:t>
      </w:r>
      <w:r w:rsidR="00A25214">
        <w:t>ou ao longo do tempo</w:t>
      </w:r>
      <w:r w:rsidR="00F357A4">
        <w:t>,</w:t>
      </w:r>
      <w:r w:rsidR="00A25214">
        <w:t xml:space="preserve"> </w:t>
      </w:r>
      <w:r w:rsidR="00F357A4">
        <w:t>diversos vectores, que se foram consolidando.</w:t>
      </w:r>
      <w:r>
        <w:t xml:space="preserve">  </w:t>
      </w:r>
    </w:p>
    <w:p w:rsidR="00667E45" w:rsidRDefault="00667E45" w:rsidP="00DD27C9">
      <w:pPr>
        <w:jc w:val="both"/>
      </w:pPr>
      <w:r>
        <w:t>*</w:t>
      </w:r>
    </w:p>
    <w:p w:rsidR="000D614C" w:rsidRDefault="00BD0355" w:rsidP="00DD27C9">
      <w:pPr>
        <w:jc w:val="both"/>
      </w:pPr>
      <w:r>
        <w:t xml:space="preserve">Na área da investigação, </w:t>
      </w:r>
      <w:r w:rsidR="000D614C">
        <w:t xml:space="preserve">autonomizaram-se </w:t>
      </w:r>
      <w:r w:rsidR="00667E45">
        <w:t xml:space="preserve">para a primeira instância </w:t>
      </w:r>
      <w:r w:rsidR="000D614C">
        <w:t xml:space="preserve">duas </w:t>
      </w:r>
      <w:r>
        <w:t xml:space="preserve">espécies diferenciadas de distribuição de inquéritos – nas chamadas </w:t>
      </w:r>
      <w:r w:rsidR="00CE7842">
        <w:t>‘</w:t>
      </w:r>
      <w:r w:rsidRPr="00CE7842">
        <w:rPr>
          <w:i/>
        </w:rPr>
        <w:t>complexidade</w:t>
      </w:r>
      <w:r>
        <w:t>s</w:t>
      </w:r>
      <w:r w:rsidR="00CE7842">
        <w:t>’</w:t>
      </w:r>
      <w:r>
        <w:t xml:space="preserve"> do Habilus Citius –</w:t>
      </w:r>
      <w:r w:rsidR="000D614C">
        <w:t xml:space="preserve">, designadas </w:t>
      </w:r>
      <w:r w:rsidR="000D614C" w:rsidRPr="00CE7842">
        <w:rPr>
          <w:i/>
        </w:rPr>
        <w:t>violência doméstica/género</w:t>
      </w:r>
      <w:r w:rsidR="000D614C">
        <w:t xml:space="preserve"> e </w:t>
      </w:r>
      <w:r w:rsidR="000D614C" w:rsidRPr="00CE7842">
        <w:rPr>
          <w:i/>
        </w:rPr>
        <w:t>violência doméstica/outros</w:t>
      </w:r>
      <w:r w:rsidR="000D614C">
        <w:t xml:space="preserve">, funcionando a espécie de distribuição dentro do tipo de processos </w:t>
      </w:r>
      <w:r w:rsidR="00FE0B1D">
        <w:t xml:space="preserve">de </w:t>
      </w:r>
      <w:r w:rsidR="000D614C">
        <w:t xml:space="preserve">inquérito, instrumento que assim </w:t>
      </w:r>
      <w:r>
        <w:t xml:space="preserve">permitiu melhor identificar e quantificar o fenómeno </w:t>
      </w:r>
      <w:r w:rsidR="000D614C">
        <w:t xml:space="preserve">e fazer a distribuição equitativa dos concretos inquéritos. </w:t>
      </w:r>
    </w:p>
    <w:p w:rsidR="000D614C" w:rsidRDefault="000D614C" w:rsidP="00DD27C9">
      <w:pPr>
        <w:jc w:val="both"/>
      </w:pPr>
      <w:r>
        <w:t>*</w:t>
      </w:r>
    </w:p>
    <w:p w:rsidR="00667E45" w:rsidRDefault="000D614C" w:rsidP="00DD27C9">
      <w:pPr>
        <w:jc w:val="both"/>
      </w:pPr>
      <w:r>
        <w:t xml:space="preserve">Associada a esta ferramenta, </w:t>
      </w:r>
      <w:r w:rsidR="00BD0355">
        <w:t>nas comar</w:t>
      </w:r>
      <w:r>
        <w:t xml:space="preserve">cas de maior dimensão, concentrou-se </w:t>
      </w:r>
      <w:r w:rsidR="00BD0355">
        <w:t>a distribuição</w:t>
      </w:r>
      <w:r>
        <w:t xml:space="preserve"> dos inquéritos das ditas </w:t>
      </w:r>
      <w:r w:rsidRPr="00CE7842">
        <w:rPr>
          <w:i/>
        </w:rPr>
        <w:t>complexidades</w:t>
      </w:r>
      <w:r>
        <w:t xml:space="preserve"> </w:t>
      </w:r>
      <w:r w:rsidR="00BD0355">
        <w:t xml:space="preserve">numa </w:t>
      </w:r>
      <w:r w:rsidR="00667E45">
        <w:t xml:space="preserve">única </w:t>
      </w:r>
      <w:r w:rsidR="00BD0355">
        <w:t>secção</w:t>
      </w:r>
      <w:r>
        <w:t xml:space="preserve">, </w:t>
      </w:r>
      <w:r w:rsidR="00BD0355">
        <w:t>e assim</w:t>
      </w:r>
      <w:r>
        <w:t>,</w:t>
      </w:r>
      <w:r w:rsidR="00BD0355">
        <w:t xml:space="preserve"> </w:t>
      </w:r>
      <w:r w:rsidR="00CA510D">
        <w:t>somente no</w:t>
      </w:r>
      <w:r w:rsidR="00BD0355">
        <w:t xml:space="preserve"> conjunto de magistrados que a integram, </w:t>
      </w:r>
      <w:r w:rsidR="00E67F48">
        <w:t xml:space="preserve">evitando a dispersão da matéria por todos os Procuradores colocados na área da investigação dessa comarca. </w:t>
      </w:r>
    </w:p>
    <w:p w:rsidR="000D614C" w:rsidRDefault="00E67F48" w:rsidP="00DD27C9">
      <w:pPr>
        <w:jc w:val="both"/>
      </w:pPr>
      <w:r>
        <w:t xml:space="preserve">Obedece a ideia à procura de especialização na investigação. </w:t>
      </w:r>
    </w:p>
    <w:p w:rsidR="000D614C" w:rsidRDefault="00E67F48" w:rsidP="00DD27C9">
      <w:pPr>
        <w:jc w:val="both"/>
      </w:pPr>
      <w:r>
        <w:t xml:space="preserve">Foi assim </w:t>
      </w:r>
      <w:r w:rsidR="003C13C8">
        <w:t xml:space="preserve">na Amadora, </w:t>
      </w:r>
      <w:r>
        <w:t xml:space="preserve">em </w:t>
      </w:r>
      <w:r w:rsidR="003C13C8">
        <w:t>Almada, em Cascais, em Loures,</w:t>
      </w:r>
      <w:r w:rsidR="003C13C8" w:rsidRPr="003C13C8">
        <w:t xml:space="preserve"> </w:t>
      </w:r>
      <w:r w:rsidR="00FE0B1D">
        <w:t xml:space="preserve">em Ponta Delgada, </w:t>
      </w:r>
      <w:r w:rsidR="003C13C8">
        <w:t xml:space="preserve">no Seixal, em </w:t>
      </w:r>
      <w:r>
        <w:t>Sintra</w:t>
      </w:r>
      <w:r w:rsidR="003C13C8">
        <w:t>.</w:t>
      </w:r>
      <w:r>
        <w:t xml:space="preserve"> </w:t>
      </w:r>
    </w:p>
    <w:p w:rsidR="00E67F48" w:rsidRDefault="000D614C" w:rsidP="00DD27C9">
      <w:pPr>
        <w:jc w:val="both"/>
      </w:pPr>
      <w:r>
        <w:lastRenderedPageBreak/>
        <w:t xml:space="preserve">O </w:t>
      </w:r>
      <w:r w:rsidR="00E67F48">
        <w:t>DIAP de Lisboa</w:t>
      </w:r>
      <w:r w:rsidR="005D20A8">
        <w:t xml:space="preserve"> – </w:t>
      </w:r>
      <w:r w:rsidR="00B2059E">
        <w:t xml:space="preserve">onde não está instalado o </w:t>
      </w:r>
      <w:r>
        <w:t>Habilus Citius</w:t>
      </w:r>
      <w:r w:rsidR="0074427C">
        <w:t xml:space="preserve"> e </w:t>
      </w:r>
      <w:r w:rsidR="00B2059E">
        <w:t xml:space="preserve">onde, consequentemente, </w:t>
      </w:r>
      <w:r w:rsidR="005D20A8">
        <w:t xml:space="preserve">não </w:t>
      </w:r>
      <w:r w:rsidR="00B2059E">
        <w:t>existem</w:t>
      </w:r>
      <w:r w:rsidR="005D20A8">
        <w:t xml:space="preserve"> </w:t>
      </w:r>
      <w:r w:rsidR="0074427C">
        <w:t xml:space="preserve">as chamadas </w:t>
      </w:r>
      <w:r w:rsidR="0074427C" w:rsidRPr="00CE7842">
        <w:rPr>
          <w:i/>
        </w:rPr>
        <w:t>complexidades</w:t>
      </w:r>
      <w:r w:rsidR="005D20A8">
        <w:t xml:space="preserve"> </w:t>
      </w:r>
      <w:r w:rsidR="00CE7842">
        <w:t xml:space="preserve">de distribuição de inquéritos </w:t>
      </w:r>
      <w:r w:rsidR="005D20A8">
        <w:t>-</w:t>
      </w:r>
      <w:r w:rsidR="0074427C">
        <w:t>, há muito que funciona com especializações por secção, pelo que logrou igualmente concentrar a distribuição dos inquéritos de violência doméstica na sua 7ª secção</w:t>
      </w:r>
      <w:r w:rsidR="00E67F48">
        <w:t>.</w:t>
      </w:r>
    </w:p>
    <w:p w:rsidR="00BC6574" w:rsidRDefault="00BC6574" w:rsidP="00DD27C9">
      <w:pPr>
        <w:jc w:val="both"/>
      </w:pPr>
      <w:r>
        <w:t>*</w:t>
      </w:r>
    </w:p>
    <w:p w:rsidR="00E67F48" w:rsidRDefault="00E67F48" w:rsidP="00DD27C9">
      <w:pPr>
        <w:jc w:val="both"/>
      </w:pPr>
      <w:r>
        <w:t xml:space="preserve">De outra parte, </w:t>
      </w:r>
      <w:r w:rsidR="0074427C">
        <w:t xml:space="preserve">perante </w:t>
      </w:r>
      <w:r>
        <w:t>a complexidade do fenómeno</w:t>
      </w:r>
      <w:r w:rsidR="0074427C">
        <w:t xml:space="preserve"> da violência doméstica e a consciência de que o MP não tem resposta para todas as exigências por ele colocadas</w:t>
      </w:r>
      <w:r>
        <w:t>, encoraj</w:t>
      </w:r>
      <w:r w:rsidR="008C4E07">
        <w:t xml:space="preserve">aram-se as Procuradorias nas comarcas </w:t>
      </w:r>
      <w:r>
        <w:t>a articula</w:t>
      </w:r>
      <w:r w:rsidR="0074427C">
        <w:t>r</w:t>
      </w:r>
      <w:r w:rsidR="00BC6574">
        <w:t xml:space="preserve"> </w:t>
      </w:r>
      <w:r>
        <w:t xml:space="preserve">com entidades com presença local </w:t>
      </w:r>
      <w:r w:rsidR="00B2059E">
        <w:t>e</w:t>
      </w:r>
      <w:r>
        <w:t xml:space="preserve"> intervenção na área da violência doméstica, </w:t>
      </w:r>
      <w:r w:rsidR="00CA510D">
        <w:t xml:space="preserve">isto </w:t>
      </w:r>
      <w:r>
        <w:t>n</w:t>
      </w:r>
      <w:r w:rsidR="0074427C">
        <w:t xml:space="preserve">uma perspectiva plural, </w:t>
      </w:r>
      <w:r>
        <w:t>umas vezes</w:t>
      </w:r>
      <w:r w:rsidR="00BC6574">
        <w:t xml:space="preserve">, </w:t>
      </w:r>
      <w:r w:rsidR="0074427C">
        <w:t xml:space="preserve">em busca </w:t>
      </w:r>
      <w:r w:rsidR="00BC6574">
        <w:t>d</w:t>
      </w:r>
      <w:r>
        <w:t>a célere sinalização das situações</w:t>
      </w:r>
      <w:r w:rsidR="0074427C">
        <w:t xml:space="preserve">; </w:t>
      </w:r>
      <w:r>
        <w:t>noutras</w:t>
      </w:r>
      <w:r w:rsidR="0074427C">
        <w:t>,</w:t>
      </w:r>
      <w:r>
        <w:t xml:space="preserve"> da melhor oferta de protecção e apoio à vítima</w:t>
      </w:r>
      <w:r w:rsidR="0074427C">
        <w:t xml:space="preserve">, seja </w:t>
      </w:r>
      <w:r w:rsidR="00E2393F">
        <w:t>enquanto interveniente processual (ofendida/testemunha/assistente)</w:t>
      </w:r>
      <w:r w:rsidR="0074427C">
        <w:t xml:space="preserve">, seja fora do processo; </w:t>
      </w:r>
      <w:r>
        <w:t>ainda</w:t>
      </w:r>
      <w:r w:rsidR="0074427C">
        <w:t>,</w:t>
      </w:r>
      <w:r>
        <w:t xml:space="preserve"> na procura de </w:t>
      </w:r>
      <w:r w:rsidR="00E2393F">
        <w:t xml:space="preserve">aquisição de </w:t>
      </w:r>
      <w:r>
        <w:t xml:space="preserve">prova </w:t>
      </w:r>
      <w:r w:rsidR="00BC6574">
        <w:t>consistente</w:t>
      </w:r>
      <w:r w:rsidR="00A25214">
        <w:t>; por último, na transmissão de notas formativas aos demais parceiros sobre aspectos da intervenção judiciária</w:t>
      </w:r>
      <w:r w:rsidR="00BC6574">
        <w:t>. Vá</w:t>
      </w:r>
      <w:r w:rsidR="008638ED">
        <w:t>rias parcerias foram estabelecidas</w:t>
      </w:r>
      <w:r w:rsidR="00FE0B1D">
        <w:t xml:space="preserve"> (Cfr. infra)</w:t>
      </w:r>
      <w:r w:rsidR="008638ED">
        <w:t>.</w:t>
      </w:r>
    </w:p>
    <w:p w:rsidR="0074427C" w:rsidRDefault="0074427C" w:rsidP="00DD27C9">
      <w:pPr>
        <w:jc w:val="both"/>
      </w:pPr>
      <w:r>
        <w:t>*</w:t>
      </w:r>
    </w:p>
    <w:p w:rsidR="0074427C" w:rsidRDefault="00BC6574" w:rsidP="00DD27C9">
      <w:pPr>
        <w:jc w:val="both"/>
      </w:pPr>
      <w:r>
        <w:t>A PGDL, enquanto órgão hierárquico intermédio</w:t>
      </w:r>
      <w:r w:rsidR="00FE0B1D">
        <w:t xml:space="preserve"> do MP</w:t>
      </w:r>
      <w:r>
        <w:t xml:space="preserve">, </w:t>
      </w:r>
      <w:r w:rsidR="0074427C">
        <w:t xml:space="preserve">teve a preocupação de </w:t>
      </w:r>
      <w:r>
        <w:t>identifica</w:t>
      </w:r>
      <w:r w:rsidR="0074427C">
        <w:t>r</w:t>
      </w:r>
      <w:r>
        <w:t xml:space="preserve"> um instrumento único, cientificamente validado e adequado à realidade nacional, de avaliação de risco da vítima</w:t>
      </w:r>
      <w:r w:rsidR="00CA510D">
        <w:t xml:space="preserve"> a utilizar nos inquéritos crime</w:t>
      </w:r>
      <w:r w:rsidR="0074427C">
        <w:t xml:space="preserve"> e procurou apoio junto de terceiros para conseguir este objectivo.</w:t>
      </w:r>
    </w:p>
    <w:p w:rsidR="00BC6574" w:rsidRDefault="0074427C" w:rsidP="00DD27C9">
      <w:pPr>
        <w:jc w:val="both"/>
      </w:pPr>
      <w:r>
        <w:t xml:space="preserve">De outra parte, </w:t>
      </w:r>
      <w:r w:rsidR="00FE0B1D">
        <w:t xml:space="preserve">quando solicitada, </w:t>
      </w:r>
      <w:r w:rsidR="00BC6574">
        <w:t xml:space="preserve">acedeu à colaboração com entidades externas </w:t>
      </w:r>
      <w:r w:rsidR="00FE0B1D">
        <w:t xml:space="preserve">na área de estudos sociológicos </w:t>
      </w:r>
      <w:r w:rsidR="00BC6574">
        <w:t xml:space="preserve">do fenómeno e da resposta das entidades de aplicação da lei; integrou por último projectos estruturantes de redes e de elaboração de documentos de boas práticas. </w:t>
      </w:r>
    </w:p>
    <w:p w:rsidR="0074427C" w:rsidRPr="00426446" w:rsidRDefault="0074427C" w:rsidP="00DD27C9">
      <w:pPr>
        <w:jc w:val="both"/>
        <w:rPr>
          <w:i/>
        </w:rPr>
      </w:pPr>
      <w:r>
        <w:t xml:space="preserve">Na página da PGDL, no módulo de legislação, criou-se </w:t>
      </w:r>
      <w:hyperlink r:id="rId22" w:history="1">
        <w:r w:rsidRPr="00CA510D">
          <w:rPr>
            <w:rStyle w:val="Hiperligao"/>
          </w:rPr>
          <w:t>um tema de filtragem</w:t>
        </w:r>
      </w:hyperlink>
      <w:r>
        <w:t>, com um acervo legislativo actualizado e disponibilizou-se</w:t>
      </w:r>
      <w:r w:rsidR="00CA510D">
        <w:t>,</w:t>
      </w:r>
      <w:r>
        <w:t xml:space="preserve"> num outro módulo destinado ao cidadão</w:t>
      </w:r>
      <w:r w:rsidR="00CA510D">
        <w:t>,</w:t>
      </w:r>
      <w:r>
        <w:t xml:space="preserve"> informação básica sobre </w:t>
      </w:r>
      <w:r w:rsidR="00CA510D">
        <w:t xml:space="preserve">a matéria, na perspectiva da </w:t>
      </w:r>
      <w:hyperlink r:id="rId23" w:history="1">
        <w:r w:rsidR="00CA510D" w:rsidRPr="00CA510D">
          <w:rPr>
            <w:rStyle w:val="Hiperligao"/>
          </w:rPr>
          <w:t>vitimização d</w:t>
        </w:r>
        <w:r w:rsidR="00965340">
          <w:rPr>
            <w:rStyle w:val="Hiperligao"/>
          </w:rPr>
          <w:t>as mulheres</w:t>
        </w:r>
      </w:hyperlink>
      <w:r w:rsidR="00CA510D">
        <w:t xml:space="preserve"> (‘</w:t>
      </w:r>
      <w:r w:rsidR="00CA510D" w:rsidRPr="00426446">
        <w:rPr>
          <w:i/>
        </w:rPr>
        <w:t>Sou mulher vítima de violência doméstica…’).</w:t>
      </w:r>
    </w:p>
    <w:p w:rsidR="00EC73F3" w:rsidRDefault="00EC73F3" w:rsidP="00DD27C9">
      <w:r>
        <w:t>*</w:t>
      </w:r>
    </w:p>
    <w:p w:rsidR="008638ED" w:rsidRDefault="00E67F48" w:rsidP="00DD27C9">
      <w:pPr>
        <w:jc w:val="both"/>
      </w:pPr>
      <w:r>
        <w:t>E</w:t>
      </w:r>
      <w:r w:rsidR="008638ED">
        <w:t xml:space="preserve">, como se referiu, </w:t>
      </w:r>
      <w:r>
        <w:t xml:space="preserve">a </w:t>
      </w:r>
      <w:r w:rsidR="0074427C">
        <w:t>consolidação d</w:t>
      </w:r>
      <w:r w:rsidR="00B2059E">
        <w:t xml:space="preserve">o trabalho conjunto </w:t>
      </w:r>
      <w:r>
        <w:t xml:space="preserve">de magistrados num </w:t>
      </w:r>
      <w:r w:rsidR="00B2059E">
        <w:t xml:space="preserve">mesmo </w:t>
      </w:r>
      <w:r>
        <w:t xml:space="preserve">segmento, com metodologias próprias e conhecimentos diferenciados, conduziu à criação de uma Rede </w:t>
      </w:r>
      <w:r w:rsidR="008638ED">
        <w:t>d</w:t>
      </w:r>
      <w:r>
        <w:t xml:space="preserve">e magistrados, transversal ao Distrito. </w:t>
      </w:r>
    </w:p>
    <w:p w:rsidR="00777C2C" w:rsidRDefault="00706AE2" w:rsidP="00DD27C9">
      <w:pPr>
        <w:jc w:val="both"/>
      </w:pPr>
      <w:r>
        <w:t xml:space="preserve">A criação da </w:t>
      </w:r>
      <w:r w:rsidR="00777C2C">
        <w:t>Rede</w:t>
      </w:r>
      <w:r>
        <w:t xml:space="preserve"> de Magistrados foi pensada em 2012 e consequentemente prevista no documento orientador de actividades para 2013, com o seguinte recorte:</w:t>
      </w:r>
    </w:p>
    <w:p w:rsidR="00706AE2" w:rsidRDefault="00706AE2" w:rsidP="00DD27C9">
      <w:pPr>
        <w:ind w:left="708"/>
        <w:jc w:val="both"/>
        <w:rPr>
          <w:i/>
        </w:rPr>
      </w:pPr>
      <w:r w:rsidRPr="00706AE2">
        <w:rPr>
          <w:i/>
        </w:rPr>
        <w:t xml:space="preserve">5. Violência Doméstica </w:t>
      </w:r>
      <w:r>
        <w:rPr>
          <w:i/>
        </w:rPr>
        <w:t xml:space="preserve">- </w:t>
      </w:r>
      <w:r w:rsidRPr="00706AE2">
        <w:rPr>
          <w:i/>
        </w:rPr>
        <w:t xml:space="preserve">Criar a Rede de magistrados na área da Violência Doméstica, com um SIMP Temático dedicado e incluir na Rede magistrados das várias fases do processo penal. No quadro da Rede, avaliar o funcionamento e potencialidades das parcerias locais; identificar respostas comuns na investigação – designadamente face à necessidade de enquadrar a intervenção do OPC - e em julgamento; incrementar a utilização de recursos como a teleassistência e o programa para agressores; avaliar a </w:t>
      </w:r>
      <w:r w:rsidRPr="00706AE2">
        <w:rPr>
          <w:i/>
        </w:rPr>
        <w:lastRenderedPageBreak/>
        <w:t>aplicação do instituto da SPP e da indemnização à vítima, no processo ou em antecipação; analisar a temática dos Planos de Segurança à Vítima. Acompanhar o projecto do MAI/DGAI no que respeita à Ficha de Avaliação de Risco e ao Manual de Policiamento.</w:t>
      </w:r>
    </w:p>
    <w:p w:rsidR="00CC42D1" w:rsidRDefault="00CC42D1" w:rsidP="00DD27C9">
      <w:pPr>
        <w:jc w:val="both"/>
      </w:pPr>
      <w:r>
        <w:t>A Rede é</w:t>
      </w:r>
      <w:r w:rsidR="005920DE">
        <w:t>,</w:t>
      </w:r>
      <w:r>
        <w:t xml:space="preserve"> por consequência</w:t>
      </w:r>
      <w:r w:rsidR="005920DE">
        <w:t>,</w:t>
      </w:r>
      <w:r>
        <w:t xml:space="preserve"> um mecanismo informal que, sem prejuízo da hierar</w:t>
      </w:r>
      <w:r w:rsidR="00E6184B">
        <w:t>quia, agrega um conjunto de magistrados que trabalham num mesmo segmento</w:t>
      </w:r>
      <w:r w:rsidR="008638ED">
        <w:t xml:space="preserve"> criminal</w:t>
      </w:r>
      <w:r w:rsidR="00E6184B">
        <w:t xml:space="preserve">, com reforço da relação interpessoal e do espírito de corpo, com partilha de experiências, com possibilidade de </w:t>
      </w:r>
      <w:r w:rsidR="008638ED">
        <w:t xml:space="preserve">estabelecer </w:t>
      </w:r>
      <w:r w:rsidR="00E6184B">
        <w:t>consenso de posições</w:t>
      </w:r>
      <w:r w:rsidR="008638ED">
        <w:t xml:space="preserve"> e tender para a uniformidade de intervenções</w:t>
      </w:r>
      <w:r w:rsidR="00E6184B">
        <w:t xml:space="preserve">; e que pode convidar terceiros, </w:t>
      </w:r>
      <w:r w:rsidR="00EC73F3">
        <w:t xml:space="preserve">profissionais colaboradores ou activistas </w:t>
      </w:r>
      <w:r w:rsidR="00E6184B">
        <w:t>de outras entidades, com conhecimentos especializados que enriquecem a prática do MP. Daqui</w:t>
      </w:r>
      <w:r w:rsidR="008638ED">
        <w:t>,</w:t>
      </w:r>
      <w:r w:rsidR="00E6184B">
        <w:t xml:space="preserve"> espera-se que resulte um</w:t>
      </w:r>
      <w:r w:rsidR="00465C96">
        <w:t>a</w:t>
      </w:r>
      <w:r w:rsidR="00E6184B">
        <w:t xml:space="preserve"> </w:t>
      </w:r>
      <w:r w:rsidR="00465C96">
        <w:t>identificação dos</w:t>
      </w:r>
      <w:r w:rsidR="00EC73F3">
        <w:t xml:space="preserve"> magistrados </w:t>
      </w:r>
      <w:r w:rsidR="00E84BB3">
        <w:t xml:space="preserve">na </w:t>
      </w:r>
      <w:r w:rsidR="00E6184B">
        <w:t xml:space="preserve">metodologia de trabalho e </w:t>
      </w:r>
      <w:r w:rsidR="00E84BB3">
        <w:t xml:space="preserve">no </w:t>
      </w:r>
      <w:r w:rsidR="00E6184B">
        <w:t>conhecimento diferenciad</w:t>
      </w:r>
      <w:r w:rsidR="00E84BB3">
        <w:t>o</w:t>
      </w:r>
      <w:r w:rsidR="00562029">
        <w:t>,</w:t>
      </w:r>
      <w:r w:rsidR="00E6184B">
        <w:t xml:space="preserve"> </w:t>
      </w:r>
      <w:r w:rsidR="00465C96">
        <w:t>o</w:t>
      </w:r>
      <w:r w:rsidR="00562029">
        <w:t xml:space="preserve"> aperfeiçoam</w:t>
      </w:r>
      <w:r w:rsidR="005920DE">
        <w:t>ento</w:t>
      </w:r>
      <w:r w:rsidR="008638ED">
        <w:t xml:space="preserve"> </w:t>
      </w:r>
      <w:r w:rsidR="005920DE">
        <w:t>d</w:t>
      </w:r>
      <w:r w:rsidR="008638ED">
        <w:t>as suas práticas</w:t>
      </w:r>
      <w:r w:rsidR="00562029">
        <w:t xml:space="preserve">, </w:t>
      </w:r>
      <w:r w:rsidR="00465C96">
        <w:t>a sedimentação da</w:t>
      </w:r>
      <w:r w:rsidR="00E6184B">
        <w:t xml:space="preserve"> especialização.  </w:t>
      </w:r>
    </w:p>
    <w:p w:rsidR="008638ED" w:rsidRPr="00CC42D1" w:rsidRDefault="00465C96" w:rsidP="00DD27C9">
      <w:pPr>
        <w:jc w:val="both"/>
      </w:pPr>
      <w:r>
        <w:t>Com maior presença d</w:t>
      </w:r>
      <w:r w:rsidR="00B2059E">
        <w:t>e</w:t>
      </w:r>
      <w:r>
        <w:t xml:space="preserve"> </w:t>
      </w:r>
      <w:r w:rsidR="00B2059E">
        <w:t>magistrados d</w:t>
      </w:r>
      <w:r>
        <w:t xml:space="preserve">a fase de investigação do processo penal, nem por isso têm deixado de ser convocados e de estar presentes </w:t>
      </w:r>
      <w:r w:rsidR="005920DE">
        <w:t xml:space="preserve">nas reuniões da Rede </w:t>
      </w:r>
      <w:r>
        <w:t>magistrados da área do julgamento</w:t>
      </w:r>
      <w:r w:rsidR="0035445E">
        <w:t xml:space="preserve">, </w:t>
      </w:r>
      <w:r>
        <w:t>magistrados com funções de coordenação e</w:t>
      </w:r>
      <w:r w:rsidR="005920DE">
        <w:t>,</w:t>
      </w:r>
      <w:r>
        <w:t xml:space="preserve"> </w:t>
      </w:r>
      <w:r w:rsidR="005920DE">
        <w:t xml:space="preserve">pontualmente, magistrados colocados </w:t>
      </w:r>
      <w:r w:rsidR="0035445E">
        <w:t>no TRL.</w:t>
      </w:r>
      <w:r>
        <w:t xml:space="preserve">  </w:t>
      </w:r>
    </w:p>
    <w:p w:rsidR="00706AE2" w:rsidRDefault="00706AE2" w:rsidP="00DD27C9">
      <w:pPr>
        <w:jc w:val="both"/>
      </w:pPr>
      <w:r>
        <w:t xml:space="preserve">A primeira </w:t>
      </w:r>
      <w:r w:rsidR="00CC42D1">
        <w:t>reunião da R</w:t>
      </w:r>
      <w:r>
        <w:t xml:space="preserve">ede </w:t>
      </w:r>
      <w:r w:rsidR="00CC42D1">
        <w:t xml:space="preserve">concretizou-se </w:t>
      </w:r>
      <w:r>
        <w:t xml:space="preserve">em Abril de 2013, a segunda em </w:t>
      </w:r>
      <w:r w:rsidR="00E6184B">
        <w:t>Abril de 20</w:t>
      </w:r>
      <w:r>
        <w:t>14</w:t>
      </w:r>
      <w:r w:rsidR="0035445E">
        <w:t>,</w:t>
      </w:r>
      <w:r>
        <w:t xml:space="preserve"> a terceira em Março de 2015. </w:t>
      </w:r>
    </w:p>
    <w:p w:rsidR="00706AE2" w:rsidRDefault="00706AE2" w:rsidP="00DD27C9">
      <w:pPr>
        <w:jc w:val="both"/>
      </w:pPr>
      <w:r>
        <w:t xml:space="preserve">A primeira reunião </w:t>
      </w:r>
      <w:r w:rsidR="00CC42D1">
        <w:t xml:space="preserve">juntou magistrados </w:t>
      </w:r>
      <w:r w:rsidR="00C46219">
        <w:t>d</w:t>
      </w:r>
      <w:r w:rsidR="00CC42D1">
        <w:t xml:space="preserve">a área da investigação e </w:t>
      </w:r>
      <w:r w:rsidR="00C46219">
        <w:t>d</w:t>
      </w:r>
      <w:r w:rsidR="00CC42D1">
        <w:t xml:space="preserve">a área do julgamento criminais. </w:t>
      </w:r>
      <w:r w:rsidR="00B2059E">
        <w:t>Foi organizada em</w:t>
      </w:r>
      <w:r w:rsidR="00C46219">
        <w:t xml:space="preserve"> </w:t>
      </w:r>
      <w:r w:rsidR="00E84BB3">
        <w:t xml:space="preserve">duas partes, na primeira das quais </w:t>
      </w:r>
      <w:r w:rsidR="00B2059E">
        <w:t>teve intervenção, como</w:t>
      </w:r>
      <w:r w:rsidR="00E84BB3">
        <w:t xml:space="preserve"> </w:t>
      </w:r>
      <w:r w:rsidR="00EC73F3">
        <w:t>palestrante</w:t>
      </w:r>
      <w:r w:rsidR="00B2059E">
        <w:t>,</w:t>
      </w:r>
      <w:r w:rsidR="00EC73F3">
        <w:t xml:space="preserve"> </w:t>
      </w:r>
      <w:r w:rsidR="00F357A4">
        <w:t xml:space="preserve">Jorge Costa Santos, </w:t>
      </w:r>
      <w:r w:rsidR="00EC73F3">
        <w:rPr>
          <w:rFonts w:ascii="Calibri" w:eastAsia="Calibri" w:hAnsi="Calibri" w:cs="Times New Roman"/>
        </w:rPr>
        <w:t>Director da Delegação do Sul do Instituto Nacional de Medicina Legal e Ciências Forenses, I.P.</w:t>
      </w:r>
      <w:r w:rsidR="00EC73F3">
        <w:t>,</w:t>
      </w:r>
      <w:r w:rsidR="00F357A4">
        <w:t xml:space="preserve"> </w:t>
      </w:r>
      <w:r w:rsidR="003869E4">
        <w:t>A comunicação</w:t>
      </w:r>
      <w:r w:rsidR="00EC73F3">
        <w:t xml:space="preserve"> incidiu</w:t>
      </w:r>
      <w:r w:rsidR="00EC73F3">
        <w:rPr>
          <w:rFonts w:ascii="Calibri" w:eastAsia="Calibri" w:hAnsi="Calibri" w:cs="Times New Roman"/>
        </w:rPr>
        <w:t xml:space="preserve"> sobre os recursos do Instituto e melhores práticas em matéria de revelação de indícios de violência doméstica, </w:t>
      </w:r>
      <w:r w:rsidR="00EC73F3" w:rsidRPr="00EC73F3">
        <w:rPr>
          <w:rFonts w:ascii="Calibri" w:eastAsia="Calibri" w:hAnsi="Calibri" w:cs="Times New Roman"/>
        </w:rPr>
        <w:t>maxime</w:t>
      </w:r>
      <w:r w:rsidR="00EC73F3">
        <w:rPr>
          <w:rFonts w:ascii="Calibri" w:eastAsia="Calibri" w:hAnsi="Calibri" w:cs="Times New Roman"/>
        </w:rPr>
        <w:t>, psicológica</w:t>
      </w:r>
      <w:r w:rsidR="00EC73F3">
        <w:t>. Ainda na primeira parte da reunião, fez-se a v</w:t>
      </w:r>
      <w:r w:rsidR="00EC73F3">
        <w:rPr>
          <w:rFonts w:ascii="Calibri" w:eastAsia="Calibri" w:hAnsi="Calibri" w:cs="Times New Roman"/>
        </w:rPr>
        <w:t xml:space="preserve">alidação da lista de parcerias locais e </w:t>
      </w:r>
      <w:r w:rsidR="00EC73F3">
        <w:t xml:space="preserve">a </w:t>
      </w:r>
      <w:r w:rsidR="00EC73F3">
        <w:rPr>
          <w:rFonts w:ascii="Calibri" w:eastAsia="Calibri" w:hAnsi="Calibri" w:cs="Times New Roman"/>
        </w:rPr>
        <w:t>avaliação da sua dinâmica e potencialidades enquanto mais</w:t>
      </w:r>
      <w:r w:rsidR="00CA5E9D">
        <w:rPr>
          <w:rFonts w:ascii="Calibri" w:eastAsia="Calibri" w:hAnsi="Calibri" w:cs="Times New Roman"/>
        </w:rPr>
        <w:t>-</w:t>
      </w:r>
      <w:r w:rsidR="00EC73F3">
        <w:rPr>
          <w:rFonts w:ascii="Calibri" w:eastAsia="Calibri" w:hAnsi="Calibri" w:cs="Times New Roman"/>
        </w:rPr>
        <w:t>valia para a actividade do MP.</w:t>
      </w:r>
      <w:r w:rsidR="00EC73F3">
        <w:t xml:space="preserve"> Fruto do debate havido na sua segunda parte, </w:t>
      </w:r>
      <w:r w:rsidR="003869E4">
        <w:t>foi</w:t>
      </w:r>
      <w:r w:rsidR="00EC73F3">
        <w:t xml:space="preserve"> </w:t>
      </w:r>
      <w:r w:rsidR="003869E4">
        <w:t>produzido</w:t>
      </w:r>
      <w:r>
        <w:t xml:space="preserve"> um documento </w:t>
      </w:r>
      <w:r w:rsidR="00CC42D1">
        <w:t xml:space="preserve">(referido supra) </w:t>
      </w:r>
      <w:r>
        <w:t>que sintetiza as conc</w:t>
      </w:r>
      <w:r w:rsidR="009E1B14">
        <w:t>lusões consensualizadas</w:t>
      </w:r>
      <w:r>
        <w:t xml:space="preserve">. </w:t>
      </w:r>
      <w:r w:rsidR="003F6133">
        <w:t xml:space="preserve">Esse </w:t>
      </w:r>
      <w:r>
        <w:t xml:space="preserve">documento </w:t>
      </w:r>
      <w:r w:rsidR="003869E4">
        <w:t>desdobra-se em dois segmentos</w:t>
      </w:r>
      <w:r>
        <w:t xml:space="preserve">, </w:t>
      </w:r>
      <w:r w:rsidR="003869E4">
        <w:t>correspondendo um a respostas</w:t>
      </w:r>
      <w:r>
        <w:t xml:space="preserve"> a questões dos OPC</w:t>
      </w:r>
      <w:r w:rsidR="00CC42D1">
        <w:t xml:space="preserve"> (já formuladas na óptica de contributos para a elaboração do Manual de Policiamento para os OPC</w:t>
      </w:r>
      <w:r w:rsidR="005920DE">
        <w:t xml:space="preserve"> – Cfr. infra</w:t>
      </w:r>
      <w:r w:rsidR="00CC42D1">
        <w:t>)</w:t>
      </w:r>
      <w:r>
        <w:t xml:space="preserve">, </w:t>
      </w:r>
      <w:r w:rsidR="003869E4">
        <w:t>e outro</w:t>
      </w:r>
      <w:r>
        <w:t xml:space="preserve"> a questões relativas ao julgamento. </w:t>
      </w:r>
    </w:p>
    <w:p w:rsidR="00706AE2" w:rsidRDefault="00706AE2" w:rsidP="00DD27C9">
      <w:pPr>
        <w:spacing w:before="100" w:beforeAutospacing="1" w:after="100" w:afterAutospacing="1"/>
        <w:jc w:val="both"/>
      </w:pPr>
      <w:r w:rsidRPr="008F5C51">
        <w:rPr>
          <w:rFonts w:ascii="Calibri" w:eastAsia="Calibri" w:hAnsi="Calibri" w:cs="Times New Roman"/>
        </w:rPr>
        <w:t xml:space="preserve">A </w:t>
      </w:r>
      <w:r w:rsidR="0035445E" w:rsidRPr="008F5C51">
        <w:t>segunda reunião</w:t>
      </w:r>
      <w:r w:rsidR="008F5C51">
        <w:t>, de Abril de 2014,</w:t>
      </w:r>
      <w:r w:rsidR="008F5C51" w:rsidRPr="008F5C51">
        <w:t xml:space="preserve"> teve </w:t>
      </w:r>
      <w:r w:rsidR="003869E4">
        <w:t xml:space="preserve">também </w:t>
      </w:r>
      <w:r w:rsidR="008F5C51" w:rsidRPr="008F5C51">
        <w:t>duas partes, sendo que de manhã</w:t>
      </w:r>
      <w:r w:rsidR="008F5C51" w:rsidRPr="008F5C51">
        <w:rPr>
          <w:rFonts w:ascii="Calibri" w:eastAsia="Calibri" w:hAnsi="Calibri" w:cs="Times New Roman"/>
        </w:rPr>
        <w:t xml:space="preserve">, foram feitas três apresentações a cargo dos elementos que, na </w:t>
      </w:r>
      <w:r w:rsidR="008F5C51">
        <w:t xml:space="preserve">então </w:t>
      </w:r>
      <w:r w:rsidR="008F5C51" w:rsidRPr="008F5C51">
        <w:rPr>
          <w:rFonts w:ascii="Calibri" w:eastAsia="Calibri" w:hAnsi="Calibri" w:cs="Times New Roman"/>
        </w:rPr>
        <w:t>Direcção-Geral da Administração Interna, desenvolveram o projecto de “</w:t>
      </w:r>
      <w:r w:rsidR="008F5C51" w:rsidRPr="008F5C51">
        <w:rPr>
          <w:rFonts w:ascii="Calibri" w:eastAsia="Calibri" w:hAnsi="Calibri" w:cs="Times New Roman"/>
          <w:i/>
        </w:rPr>
        <w:t>Concepção, desenvolvimento e validação de um instrumento de avaliação de risco para vítimas de violência doméstica a utilizar pelas Forças de Segurança</w:t>
      </w:r>
      <w:r w:rsidR="008F5C51" w:rsidRPr="008F5C51">
        <w:rPr>
          <w:rFonts w:ascii="Calibri" w:eastAsia="Calibri" w:hAnsi="Calibri" w:cs="Times New Roman"/>
        </w:rPr>
        <w:t>”</w:t>
      </w:r>
      <w:r w:rsidR="008F5C51">
        <w:rPr>
          <w:rFonts w:ascii="Calibri" w:eastAsia="Calibri" w:hAnsi="Calibri" w:cs="Times New Roman"/>
        </w:rPr>
        <w:t>. Foi ainda exposta a metodologia das Comissões de Revisão de Caso</w:t>
      </w:r>
      <w:r w:rsidR="00667E45">
        <w:rPr>
          <w:rFonts w:ascii="Calibri" w:eastAsia="Calibri" w:hAnsi="Calibri" w:cs="Times New Roman"/>
        </w:rPr>
        <w:t>s</w:t>
      </w:r>
      <w:r w:rsidR="008F5C51">
        <w:rPr>
          <w:rFonts w:ascii="Calibri" w:eastAsia="Calibri" w:hAnsi="Calibri" w:cs="Times New Roman"/>
        </w:rPr>
        <w:t xml:space="preserve"> de Homicídio em Violência Doméstica. </w:t>
      </w:r>
      <w:r w:rsidR="008F5C51">
        <w:rPr>
          <w:rFonts w:ascii="Calibri" w:eastAsia="Calibri" w:hAnsi="Calibri" w:cs="Times New Roman"/>
          <w:bCs/>
        </w:rPr>
        <w:t xml:space="preserve">De tarde, foram debatidas </w:t>
      </w:r>
      <w:r w:rsidR="008F5C51">
        <w:rPr>
          <w:rFonts w:ascii="Calibri" w:hAnsi="Calibri"/>
          <w:bCs/>
        </w:rPr>
        <w:t xml:space="preserve">entre </w:t>
      </w:r>
      <w:r w:rsidR="00667E45">
        <w:rPr>
          <w:rFonts w:ascii="Calibri" w:hAnsi="Calibri"/>
          <w:bCs/>
        </w:rPr>
        <w:t xml:space="preserve">os </w:t>
      </w:r>
      <w:r w:rsidR="008F5C51">
        <w:rPr>
          <w:rFonts w:ascii="Calibri" w:hAnsi="Calibri"/>
          <w:bCs/>
        </w:rPr>
        <w:t xml:space="preserve">magistrados diversas </w:t>
      </w:r>
      <w:r w:rsidR="008F5C51">
        <w:rPr>
          <w:rFonts w:ascii="Calibri" w:eastAsia="Calibri" w:hAnsi="Calibri" w:cs="Times New Roman"/>
          <w:bCs/>
        </w:rPr>
        <w:t xml:space="preserve">questões </w:t>
      </w:r>
      <w:r w:rsidR="008F5C51">
        <w:rPr>
          <w:rFonts w:ascii="Calibri" w:hAnsi="Calibri"/>
          <w:bCs/>
        </w:rPr>
        <w:t xml:space="preserve">da prática judiciária </w:t>
      </w:r>
      <w:r w:rsidR="008F5C51">
        <w:rPr>
          <w:rFonts w:ascii="Calibri" w:eastAsia="Calibri" w:hAnsi="Calibri" w:cs="Times New Roman"/>
          <w:bCs/>
        </w:rPr>
        <w:t>e consensualizadas</w:t>
      </w:r>
      <w:r w:rsidR="008F5C51">
        <w:rPr>
          <w:rFonts w:ascii="Calibri" w:hAnsi="Calibri"/>
          <w:bCs/>
        </w:rPr>
        <w:t xml:space="preserve"> posições conforme documento supra referido. </w:t>
      </w:r>
    </w:p>
    <w:p w:rsidR="000365F4" w:rsidRPr="00706AE2" w:rsidRDefault="000365F4" w:rsidP="00DD27C9">
      <w:pPr>
        <w:jc w:val="both"/>
      </w:pPr>
      <w:r>
        <w:t>A terceira reunião r</w:t>
      </w:r>
      <w:r w:rsidRPr="000365F4">
        <w:t xml:space="preserve">ealizou-se no dia 20 de </w:t>
      </w:r>
      <w:r w:rsidR="008F5C51">
        <w:t>Ma</w:t>
      </w:r>
      <w:r w:rsidRPr="000365F4">
        <w:t>rço</w:t>
      </w:r>
      <w:r w:rsidR="008F5C51">
        <w:t xml:space="preserve"> de 2015</w:t>
      </w:r>
      <w:r w:rsidRPr="000365F4">
        <w:t xml:space="preserve">, entre as 10.00 e as 13.00h </w:t>
      </w:r>
      <w:r>
        <w:t xml:space="preserve">e o seu </w:t>
      </w:r>
      <w:r w:rsidRPr="000365F4">
        <w:t xml:space="preserve">objecto reconduziu-se à avaliação do impacto da aplicação do novo instrumento de avaliação de risco em uso desde 01 de Novembro de 2014 pela PSP e GNR nos inquéritos criminais por </w:t>
      </w:r>
      <w:r w:rsidRPr="000365F4">
        <w:lastRenderedPageBreak/>
        <w:t>violência doméstica, instrumento que Sua Excelência a Conselheira Procuradora-Geral da República validou</w:t>
      </w:r>
      <w:r>
        <w:t xml:space="preserve">, para os inquéritos, </w:t>
      </w:r>
      <w:r w:rsidRPr="000365F4">
        <w:t xml:space="preserve">pela sua </w:t>
      </w:r>
      <w:hyperlink r:id="rId24" w:anchor="topo" w:history="1">
        <w:r w:rsidRPr="008F5C51">
          <w:rPr>
            <w:rStyle w:val="Hiperligao"/>
          </w:rPr>
          <w:t>Instrução n.º 2/2014</w:t>
        </w:r>
      </w:hyperlink>
      <w:r w:rsidRPr="000365F4">
        <w:t>. A reunião congregou cerca de 35 Procuradores das 5 comarcas que integram a PGDL e contou com a presença de 1 dirigente e 2 técnicos superiores da Secretaria-Geral do Ministério da Administração Interna, a quem cabe a monitorização do instrumento na vertente das Forças de Segurança.</w:t>
      </w:r>
      <w:r>
        <w:t xml:space="preserve"> </w:t>
      </w:r>
      <w:r w:rsidRPr="000365F4">
        <w:t>Esteve também presente a Senhora Chefe de Gabinete da Senhora Procuradora-Geral da República.</w:t>
      </w:r>
      <w:r>
        <w:t xml:space="preserve"> </w:t>
      </w:r>
      <w:r w:rsidRPr="000365F4">
        <w:t xml:space="preserve">A reunião teve uma primeira parte de partilha de experiências e práticas por parte dos Senhores Procuradores e um segundo momento de explicitação complementar de aspectos da </w:t>
      </w:r>
      <w:r w:rsidR="005920DE">
        <w:t>F</w:t>
      </w:r>
      <w:r w:rsidRPr="000365F4">
        <w:t>icha de avaliação de risco, a cargo dos técnicos do MAI.</w:t>
      </w:r>
      <w:r>
        <w:t xml:space="preserve"> </w:t>
      </w:r>
      <w:r w:rsidRPr="000365F4">
        <w:t>A reunião concluiu pela enorme valia do novo instrumento, pelo enfoque que cabe dar à vítima, pela clarificação dos níveis de articulação com os OPC e pela afirmação e reforço da especialização do Ministério Público na área da violência doméstica.</w:t>
      </w:r>
      <w:r>
        <w:t xml:space="preserve"> Foi elaborado um documento síntese, com conclusões, já supra referido.</w:t>
      </w:r>
      <w:r w:rsidRPr="000365F4">
        <w:br/>
      </w:r>
      <w:r w:rsidRPr="000365F4">
        <w:br/>
      </w:r>
      <w:r w:rsidR="000D614C">
        <w:t>*</w:t>
      </w:r>
    </w:p>
    <w:p w:rsidR="004C5196" w:rsidRDefault="000D614C" w:rsidP="00DD27C9">
      <w:pPr>
        <w:jc w:val="both"/>
      </w:pPr>
      <w:r>
        <w:t>Em concomitância com a criação da Rede, impulsionou</w:t>
      </w:r>
      <w:r w:rsidR="00667E45">
        <w:t>-se criação de uma página no SIMP, ou SIMP Temático, dedicado à violência doméstica, ferramenta informática de divulgação de informação.</w:t>
      </w:r>
    </w:p>
    <w:p w:rsidR="00667E45" w:rsidRDefault="00667E45" w:rsidP="00DD27C9">
      <w:pPr>
        <w:jc w:val="both"/>
      </w:pPr>
      <w:r>
        <w:t>*</w:t>
      </w:r>
    </w:p>
    <w:p w:rsidR="004C5196" w:rsidRDefault="004C5196" w:rsidP="00DD27C9">
      <w:pPr>
        <w:jc w:val="both"/>
      </w:pPr>
      <w:r>
        <w:t xml:space="preserve">No âmbito da </w:t>
      </w:r>
      <w:r w:rsidR="005D20A8">
        <w:t>articulação entre as fases de investigação e de julgamento</w:t>
      </w:r>
      <w:r>
        <w:t xml:space="preserve">, assinala-se a prática da 7ª secção do DIAP </w:t>
      </w:r>
      <w:r w:rsidR="005D20A8">
        <w:t xml:space="preserve">de Lisboa </w:t>
      </w:r>
      <w:r>
        <w:t>/ Varas Criminais / Juízos Criminais de Lisboa (agora secções de instância central e local),</w:t>
      </w:r>
      <w:r w:rsidR="003869E4">
        <w:t>consistente em s</w:t>
      </w:r>
      <w:r>
        <w:t>olicita</w:t>
      </w:r>
      <w:r w:rsidR="003869E4">
        <w:t>r,</w:t>
      </w:r>
      <w:r>
        <w:t xml:space="preserve"> com carácter sistemático</w:t>
      </w:r>
      <w:r w:rsidR="003869E4">
        <w:t>,</w:t>
      </w:r>
      <w:r>
        <w:t xml:space="preserve"> aos tribunais de julgamento </w:t>
      </w:r>
      <w:r w:rsidR="005D20A8">
        <w:t xml:space="preserve">– e estes remetem - </w:t>
      </w:r>
      <w:r>
        <w:t xml:space="preserve">os acórdãos e sentenças que julgam as acusações por si proferidas. </w:t>
      </w:r>
    </w:p>
    <w:p w:rsidR="005D20A8" w:rsidRDefault="004C5196" w:rsidP="00DD27C9">
      <w:pPr>
        <w:jc w:val="both"/>
      </w:pPr>
      <w:r>
        <w:t>Este retorno, tendo a virtude de fornecer à secção de inquéritos o espelho do seu trabalho</w:t>
      </w:r>
      <w:r w:rsidR="005920DE">
        <w:t xml:space="preserve">, </w:t>
      </w:r>
      <w:r w:rsidR="003869E4">
        <w:t>permite ainda</w:t>
      </w:r>
      <w:r>
        <w:t xml:space="preserve"> a triangulação com a PGDL, por via do que se logra noticiar ou reforçar internamente aspectos que se julgam relevantes</w:t>
      </w:r>
      <w:r w:rsidR="005920DE">
        <w:t xml:space="preserve"> e permite a devolução do debate aos magistrados na área do julgamento</w:t>
      </w:r>
      <w:r w:rsidR="005D20A8">
        <w:t xml:space="preserve">. </w:t>
      </w:r>
    </w:p>
    <w:p w:rsidR="004C5196" w:rsidRDefault="005D20A8" w:rsidP="00DD27C9">
      <w:pPr>
        <w:jc w:val="both"/>
      </w:pPr>
      <w:r>
        <w:t xml:space="preserve">É uma prática </w:t>
      </w:r>
      <w:r w:rsidR="005920DE">
        <w:t xml:space="preserve">de articulação já sedimentada e muito valiosa, </w:t>
      </w:r>
      <w:r>
        <w:t xml:space="preserve">que </w:t>
      </w:r>
      <w:r w:rsidR="005920DE">
        <w:t>tem permitido a partilha de informação sobre aspectos da violência doméstica que</w:t>
      </w:r>
      <w:r w:rsidR="003869E4">
        <w:t>,</w:t>
      </w:r>
      <w:r w:rsidR="005920DE">
        <w:t xml:space="preserve"> de outra forma</w:t>
      </w:r>
      <w:r w:rsidR="003869E4">
        <w:t>,</w:t>
      </w:r>
      <w:r w:rsidR="005920DE">
        <w:t xml:space="preserve"> permaneceriam ignorados e que por isso </w:t>
      </w:r>
      <w:r>
        <w:t>mereceu notícia na página</w:t>
      </w:r>
      <w:r w:rsidR="005920DE">
        <w:t xml:space="preserve"> da PGDL,</w:t>
      </w:r>
      <w:r>
        <w:t xml:space="preserve"> que se recorda:</w:t>
      </w:r>
      <w:r w:rsidR="004C5196">
        <w:t xml:space="preserve"> </w:t>
      </w:r>
    </w:p>
    <w:p w:rsidR="00AD03C4" w:rsidRPr="00AD03C4" w:rsidRDefault="00AD03C4" w:rsidP="00DD27C9">
      <w:pPr>
        <w:spacing w:after="0" w:line="240" w:lineRule="auto"/>
        <w:ind w:left="708"/>
        <w:rPr>
          <w:rFonts w:ascii="Times New Roman" w:eastAsia="Times New Roman" w:hAnsi="Times New Roman" w:cs="Times New Roman"/>
          <w:sz w:val="24"/>
          <w:szCs w:val="24"/>
        </w:rPr>
      </w:pPr>
      <w:r w:rsidRPr="00AD03C4">
        <w:rPr>
          <w:rFonts w:ascii="Tahoma" w:eastAsia="Times New Roman" w:hAnsi="Tahoma" w:cs="Tahoma"/>
          <w:b/>
          <w:bCs/>
          <w:color w:val="DE5A03"/>
          <w:sz w:val="17"/>
          <w:szCs w:val="17"/>
          <w:shd w:val="clear" w:color="auto" w:fill="FFFFFF"/>
        </w:rPr>
        <w:t>23-11-2012</w:t>
      </w:r>
    </w:p>
    <w:p w:rsidR="00AD03C4" w:rsidRPr="00AD03C4" w:rsidRDefault="00AD03C4" w:rsidP="00DD27C9">
      <w:pPr>
        <w:spacing w:after="0" w:line="240" w:lineRule="auto"/>
        <w:ind w:left="708"/>
        <w:rPr>
          <w:rFonts w:ascii="Trebuchet MS" w:eastAsia="Times New Roman" w:hAnsi="Trebuchet MS" w:cs="Times New Roman"/>
          <w:b/>
          <w:bCs/>
          <w:color w:val="999999"/>
          <w:sz w:val="17"/>
          <w:szCs w:val="17"/>
        </w:rPr>
      </w:pPr>
      <w:r w:rsidRPr="00AD03C4">
        <w:rPr>
          <w:rFonts w:ascii="Trebuchet MS" w:eastAsia="Times New Roman" w:hAnsi="Trebuchet MS" w:cs="Times New Roman"/>
          <w:b/>
          <w:bCs/>
          <w:color w:val="999999"/>
          <w:sz w:val="17"/>
          <w:szCs w:val="17"/>
        </w:rPr>
        <w:t>Violência Doméstica. DIAP de Lisboa UCVD/7ª secção. Especialização da investigação e monitorização de resultados.</w:t>
      </w:r>
    </w:p>
    <w:p w:rsidR="00AD03C4" w:rsidRPr="00AD03C4" w:rsidRDefault="00AD03C4" w:rsidP="00DD27C9">
      <w:pPr>
        <w:spacing w:after="0" w:line="240" w:lineRule="auto"/>
        <w:ind w:left="708"/>
        <w:rPr>
          <w:rFonts w:ascii="Trebuchet MS" w:eastAsia="Times New Roman" w:hAnsi="Trebuchet MS" w:cs="Times New Roman"/>
          <w:color w:val="000000"/>
          <w:sz w:val="17"/>
          <w:szCs w:val="17"/>
        </w:rPr>
      </w:pPr>
      <w:r w:rsidRPr="00AD03C4">
        <w:rPr>
          <w:rFonts w:ascii="Trebuchet MS" w:eastAsia="Times New Roman" w:hAnsi="Trebuchet MS" w:cs="Times New Roman"/>
          <w:color w:val="000000"/>
          <w:sz w:val="17"/>
          <w:szCs w:val="17"/>
        </w:rPr>
        <w:t>No DIAP de Lisboa, a investigação do ilícito de Violência Doméstica está circunscrita à 7ª secção do Departamento, com a instalação, em 01 de Março de 2010, da Unidade Contra a Violência Doméstica, forma de propiciar a especialização do Ministério Público de Lisboa na investigação do fenómeno criminal.</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Considerando a data de 01.03.2012 e a data de 31.10.2012, ou seja, cerca de 19 meses de actividade no segmento, a 7ª secção remeteu, com acusação, à distribuição pelos Juízos e Varas Criminais, um acervo de 343 casos, a que acrescem 46 casos remetidos a Instrução, perfazendo um universo de 389 casos remetidos.</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r>
      <w:r w:rsidR="005D20A8" w:rsidRPr="00AD03C4">
        <w:rPr>
          <w:rFonts w:ascii="Trebuchet MS" w:eastAsia="Times New Roman" w:hAnsi="Trebuchet MS" w:cs="Times New Roman"/>
          <w:color w:val="000000"/>
          <w:sz w:val="17"/>
          <w:szCs w:val="17"/>
        </w:rPr>
        <w:t>Trata-se de</w:t>
      </w:r>
      <w:r w:rsidRPr="00AD03C4">
        <w:rPr>
          <w:rFonts w:ascii="Trebuchet MS" w:eastAsia="Times New Roman" w:hAnsi="Trebuchet MS" w:cs="Times New Roman"/>
          <w:color w:val="000000"/>
          <w:sz w:val="17"/>
          <w:szCs w:val="17"/>
        </w:rPr>
        <w:t xml:space="preserve"> casos que se subsumem ao tipo do </w:t>
      </w:r>
      <w:proofErr w:type="spellStart"/>
      <w:r w:rsidRPr="00AD03C4">
        <w:rPr>
          <w:rFonts w:ascii="Trebuchet MS" w:eastAsia="Times New Roman" w:hAnsi="Trebuchet MS" w:cs="Times New Roman"/>
          <w:color w:val="000000"/>
          <w:sz w:val="17"/>
          <w:szCs w:val="17"/>
        </w:rPr>
        <w:t>art</w:t>
      </w:r>
      <w:proofErr w:type="spellEnd"/>
      <w:r w:rsidRPr="00AD03C4">
        <w:rPr>
          <w:rFonts w:ascii="Trebuchet MS" w:eastAsia="Times New Roman" w:hAnsi="Trebuchet MS" w:cs="Times New Roman"/>
          <w:color w:val="000000"/>
          <w:sz w:val="17"/>
          <w:szCs w:val="17"/>
        </w:rPr>
        <w:t>º 152º do Código Penal, e ainda casos com imputação mais grave, de homicídio tentado ou mesmo consumado em contexto intrafamiliar.</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 xml:space="preserve">Até ao dia 21 de Novembro, p.p., foram conhecidos 90 casos decididos em 1ª instância nos Juízos e </w:t>
      </w:r>
      <w:r w:rsidRPr="00AD03C4">
        <w:rPr>
          <w:rFonts w:ascii="Trebuchet MS" w:eastAsia="Times New Roman" w:hAnsi="Trebuchet MS" w:cs="Times New Roman"/>
          <w:color w:val="000000"/>
          <w:sz w:val="17"/>
          <w:szCs w:val="17"/>
        </w:rPr>
        <w:lastRenderedPageBreak/>
        <w:t>nas Varas Criminais, a saber:</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t>- 65 Condenações</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t>- 18 Absolvições.</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t>- 1 Repetição de julgamento ordenada pela Relação, num caso de absolvição.</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t>- 6 Decisões noutras circunstâncias.</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Nas condenações, registam-se 8 casos de aplicação de pena de prisão efectiva, a mais severa de 16 anos de prisão, a mais leve de 2 anos e 8 meses, a que acrescem ainda 2 casos de aplicação de medida de segurança de internamento em estabelecimento apropriado, em razão da inimputabilidade penal do arguido.</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As penas de prisão suspensas na execução foram, em 18 casos, acompanhadas ou de aplicação de pena acessória (v.g. de pro</w:t>
      </w:r>
      <w:r w:rsidR="005D20A8">
        <w:rPr>
          <w:rFonts w:ascii="Trebuchet MS" w:eastAsia="Times New Roman" w:hAnsi="Trebuchet MS" w:cs="Times New Roman"/>
          <w:color w:val="000000"/>
          <w:sz w:val="17"/>
          <w:szCs w:val="17"/>
        </w:rPr>
        <w:t>i</w:t>
      </w:r>
      <w:r w:rsidRPr="00AD03C4">
        <w:rPr>
          <w:rFonts w:ascii="Trebuchet MS" w:eastAsia="Times New Roman" w:hAnsi="Trebuchet MS" w:cs="Times New Roman"/>
          <w:color w:val="000000"/>
          <w:sz w:val="17"/>
          <w:szCs w:val="17"/>
        </w:rPr>
        <w:t>bição de contactos), ou de sujeição do condenado a cumprimento de regras de conduta, ou a regime de prova (</w:t>
      </w:r>
      <w:proofErr w:type="spellStart"/>
      <w:r w:rsidRPr="00AD03C4">
        <w:rPr>
          <w:rFonts w:ascii="Trebuchet MS" w:eastAsia="Times New Roman" w:hAnsi="Trebuchet MS" w:cs="Times New Roman"/>
          <w:color w:val="000000"/>
          <w:sz w:val="17"/>
          <w:szCs w:val="17"/>
        </w:rPr>
        <w:t>art</w:t>
      </w:r>
      <w:proofErr w:type="spellEnd"/>
      <w:r w:rsidRPr="00AD03C4">
        <w:rPr>
          <w:rFonts w:ascii="Trebuchet MS" w:eastAsia="Times New Roman" w:hAnsi="Trebuchet MS" w:cs="Times New Roman"/>
          <w:color w:val="000000"/>
          <w:sz w:val="17"/>
          <w:szCs w:val="17"/>
        </w:rPr>
        <w:t xml:space="preserve">º 52 e </w:t>
      </w:r>
      <w:proofErr w:type="spellStart"/>
      <w:r w:rsidRPr="00AD03C4">
        <w:rPr>
          <w:rFonts w:ascii="Trebuchet MS" w:eastAsia="Times New Roman" w:hAnsi="Trebuchet MS" w:cs="Times New Roman"/>
          <w:color w:val="000000"/>
          <w:sz w:val="17"/>
          <w:szCs w:val="17"/>
        </w:rPr>
        <w:t>art</w:t>
      </w:r>
      <w:proofErr w:type="spellEnd"/>
      <w:r w:rsidRPr="00AD03C4">
        <w:rPr>
          <w:rFonts w:ascii="Trebuchet MS" w:eastAsia="Times New Roman" w:hAnsi="Trebuchet MS" w:cs="Times New Roman"/>
          <w:color w:val="000000"/>
          <w:sz w:val="17"/>
          <w:szCs w:val="17"/>
        </w:rPr>
        <w:t>º 53 CP).</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Os demais casos de remessa à distribuição não têm ainda resultados conhecidos (v.g. têm julgamento em curso, aguardam data de designação de audiência).</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Tratando-se de dados relativos à distribuição, deles se excluem inquéritos findos na 7ª secção, designadamente por suspensão provisória do processo, ou por outros motivos.</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A monitorização dos resultados da acusação é uma iniciativa da 7ª secção do DIAP de Lisboa, em articulação com os Juízos e Varas, e enquadra-se na avaliação da metodologia de especialização e da qualidade do exercício da acção penal, em harmonia com a</w:t>
      </w:r>
      <w:r w:rsidR="005D20A8">
        <w:rPr>
          <w:rFonts w:ascii="Trebuchet MS" w:eastAsia="Times New Roman" w:hAnsi="Trebuchet MS" w:cs="Times New Roman"/>
          <w:color w:val="000000"/>
          <w:sz w:val="17"/>
          <w:szCs w:val="17"/>
        </w:rPr>
        <w:t xml:space="preserve"> orientação </w:t>
      </w:r>
      <w:r w:rsidRPr="00AD03C4">
        <w:rPr>
          <w:rFonts w:ascii="Trebuchet MS" w:eastAsia="Times New Roman" w:hAnsi="Trebuchet MS" w:cs="Times New Roman"/>
          <w:color w:val="000000"/>
          <w:sz w:val="17"/>
          <w:szCs w:val="17"/>
        </w:rPr>
        <w:t>da PGDL na matéria.</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No quadro desta metodologia de especialização, o DIAP de Lisboa na 7ª secção/UCVD mantém, nas suas instalações, o GIAV - Gabinete da Informação e Atendimento à Vítima (fruto de protocolo com Instituição de Ensino) e articula com outras entidades, como a Santa Casa da Misericórdia de Lisboa e o Projecto Beatriz 14, em Marvila.</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A especialização envolve ainda a articulação com a 7ª Esquadra de Investigação Criminal da PSP, el</w:t>
      </w:r>
      <w:r w:rsidR="005D20A8">
        <w:rPr>
          <w:rFonts w:ascii="Trebuchet MS" w:eastAsia="Times New Roman" w:hAnsi="Trebuchet MS" w:cs="Times New Roman"/>
          <w:color w:val="000000"/>
          <w:sz w:val="17"/>
          <w:szCs w:val="17"/>
        </w:rPr>
        <w:t>a</w:t>
      </w:r>
      <w:r w:rsidRPr="00AD03C4">
        <w:rPr>
          <w:rFonts w:ascii="Trebuchet MS" w:eastAsia="Times New Roman" w:hAnsi="Trebuchet MS" w:cs="Times New Roman"/>
          <w:color w:val="000000"/>
          <w:sz w:val="17"/>
          <w:szCs w:val="17"/>
        </w:rPr>
        <w:t xml:space="preserve"> própria dedicada à investigação da Violência Doméstica, bem como contactos regulares com a Delegação de Lisboa do INML.</w:t>
      </w:r>
      <w:r w:rsidRPr="00AD03C4">
        <w:rPr>
          <w:rFonts w:ascii="Trebuchet MS" w:eastAsia="Times New Roman" w:hAnsi="Trebuchet MS" w:cs="Times New Roman"/>
          <w:color w:val="000000"/>
          <w:sz w:val="17"/>
        </w:rPr>
        <w:t> </w:t>
      </w:r>
      <w:r w:rsidRPr="00AD03C4">
        <w:rPr>
          <w:rFonts w:ascii="Trebuchet MS" w:eastAsia="Times New Roman" w:hAnsi="Trebuchet MS" w:cs="Times New Roman"/>
          <w:color w:val="000000"/>
          <w:sz w:val="17"/>
          <w:szCs w:val="17"/>
        </w:rPr>
        <w:br/>
      </w:r>
      <w:r w:rsidRPr="00AD03C4">
        <w:rPr>
          <w:rFonts w:ascii="Trebuchet MS" w:eastAsia="Times New Roman" w:hAnsi="Trebuchet MS" w:cs="Times New Roman"/>
          <w:color w:val="000000"/>
          <w:sz w:val="17"/>
          <w:szCs w:val="17"/>
        </w:rPr>
        <w:br/>
        <w:t>No dia 14 de Dezembro p.f., a UCVD do DIAP de Lisboa organiza, no Campus de Justiça, um Seminário sobre a experiência da especialização na investigação da Violência Doméstica.</w:t>
      </w:r>
    </w:p>
    <w:p w:rsidR="005D20A8" w:rsidRDefault="005D20A8" w:rsidP="00DD27C9">
      <w:pPr>
        <w:jc w:val="both"/>
      </w:pPr>
    </w:p>
    <w:p w:rsidR="00AD03C4" w:rsidRDefault="005D20A8" w:rsidP="00DD27C9">
      <w:pPr>
        <w:jc w:val="both"/>
      </w:pPr>
      <w:r>
        <w:t>*</w:t>
      </w:r>
    </w:p>
    <w:p w:rsidR="00AD03C4" w:rsidRDefault="005D20A8" w:rsidP="00DD27C9">
      <w:pPr>
        <w:jc w:val="both"/>
      </w:pPr>
      <w:r>
        <w:t xml:space="preserve">Na óptica do julgamento, e na mesma linha, merece igualmente destaque a prática de algumas Procuradorias no sentido de remeterem à PGDL decisões judiciais </w:t>
      </w:r>
      <w:r w:rsidR="00660A73">
        <w:t xml:space="preserve">relevantes </w:t>
      </w:r>
      <w:r>
        <w:t>– mormente</w:t>
      </w:r>
      <w:r w:rsidR="00660A73">
        <w:t xml:space="preserve"> acórdãos -</w:t>
      </w:r>
      <w:r>
        <w:t xml:space="preserve">, sobretudo em casos graves ou com questões </w:t>
      </w:r>
      <w:r w:rsidR="0063068D">
        <w:t xml:space="preserve">jurisprudenciais importantes. </w:t>
      </w:r>
      <w:r>
        <w:t xml:space="preserve">O antigo Círculo de Almada e a antiga GLN, </w:t>
      </w:r>
      <w:r w:rsidR="0063068D">
        <w:t xml:space="preserve">em particular [a </w:t>
      </w:r>
      <w:r>
        <w:t>hoje</w:t>
      </w:r>
      <w:r w:rsidR="00660A73">
        <w:t xml:space="preserve"> </w:t>
      </w:r>
      <w:r w:rsidR="0063068D">
        <w:t>designada]</w:t>
      </w:r>
      <w:r w:rsidR="00660A73">
        <w:t xml:space="preserve"> </w:t>
      </w:r>
      <w:r>
        <w:t xml:space="preserve">instância </w:t>
      </w:r>
      <w:r w:rsidR="0063068D">
        <w:t xml:space="preserve">central </w:t>
      </w:r>
      <w:r>
        <w:t xml:space="preserve">criminal de Sintra, em muito contribuem para a revelação de problemáticas, </w:t>
      </w:r>
      <w:r w:rsidR="00033C8E" w:rsidRPr="00033C8E">
        <w:rPr>
          <w:i/>
        </w:rPr>
        <w:t>m</w:t>
      </w:r>
      <w:r w:rsidR="00033C8E">
        <w:rPr>
          <w:i/>
        </w:rPr>
        <w:t>a</w:t>
      </w:r>
      <w:r w:rsidR="00033C8E" w:rsidRPr="00033C8E">
        <w:rPr>
          <w:i/>
        </w:rPr>
        <w:t>xime</w:t>
      </w:r>
      <w:r>
        <w:t>, no que tange à</w:t>
      </w:r>
      <w:r w:rsidR="00660A73">
        <w:t xml:space="preserve"> violência sexual no quadro da violência contra mulheres e aos problemas de produção de prova em julgamento (</w:t>
      </w:r>
      <w:proofErr w:type="spellStart"/>
      <w:r w:rsidR="00033C8E" w:rsidRPr="00033C8E">
        <w:rPr>
          <w:i/>
        </w:rPr>
        <w:t>vg</w:t>
      </w:r>
      <w:proofErr w:type="spellEnd"/>
      <w:r w:rsidR="00660A73">
        <w:t xml:space="preserve"> perante o silenci</w:t>
      </w:r>
      <w:r w:rsidR="0063068D">
        <w:t>o</w:t>
      </w:r>
      <w:r w:rsidR="00660A73">
        <w:t xml:space="preserve"> de ofendida e outras testemunhas). Isto permite não apenas a notícia pública de decisões como o retorno dos temas aos debates da Rede e aos documentos de referência.</w:t>
      </w:r>
      <w:r>
        <w:t xml:space="preserve">    </w:t>
      </w:r>
    </w:p>
    <w:p w:rsidR="00B93266" w:rsidRDefault="00B93266" w:rsidP="00DD27C9">
      <w:pPr>
        <w:jc w:val="both"/>
      </w:pPr>
      <w:r>
        <w:t xml:space="preserve">* </w:t>
      </w:r>
    </w:p>
    <w:p w:rsidR="003C13C8" w:rsidRDefault="00660A73" w:rsidP="00DD27C9">
      <w:pPr>
        <w:jc w:val="both"/>
      </w:pPr>
      <w:r>
        <w:t>Nunca a PGDL dispôs</w:t>
      </w:r>
      <w:r w:rsidR="002B5562">
        <w:t xml:space="preserve">, para o Distrito Judicial (ou agora para o conjunto de 5 Comarcas) </w:t>
      </w:r>
      <w:r>
        <w:t xml:space="preserve">em matéria específica de associação de distribuição </w:t>
      </w:r>
      <w:r w:rsidR="00AE0D6B">
        <w:t xml:space="preserve">entre </w:t>
      </w:r>
      <w:r>
        <w:t xml:space="preserve">inquéritos </w:t>
      </w:r>
      <w:r w:rsidR="0063068D">
        <w:t xml:space="preserve">por violência doméstica e inquéritos </w:t>
      </w:r>
      <w:r>
        <w:t>por outros ilícitos. Entenda-se, dispôs sobre a concentra</w:t>
      </w:r>
      <w:r w:rsidR="00AE0D6B">
        <w:t xml:space="preserve">ção da </w:t>
      </w:r>
      <w:r w:rsidR="00F357A4">
        <w:t xml:space="preserve">distribuição dos inquéritos por </w:t>
      </w:r>
      <w:r w:rsidR="00AE0D6B">
        <w:t>violência doméstica numa única secção, evitando a dispersão, mas não sobre o problema de haver vantagem na associação d</w:t>
      </w:r>
      <w:r w:rsidR="00F357A4">
        <w:t>essa</w:t>
      </w:r>
      <w:r w:rsidR="00AE0D6B">
        <w:t xml:space="preserve"> distribuição </w:t>
      </w:r>
      <w:r w:rsidR="0063068D">
        <w:t xml:space="preserve">da violência doméstica </w:t>
      </w:r>
      <w:r w:rsidR="00AE0D6B">
        <w:t>a outros fenómenos</w:t>
      </w:r>
      <w:r w:rsidR="0063068D">
        <w:t xml:space="preserve"> criminais</w:t>
      </w:r>
      <w:r w:rsidR="00AE0D6B">
        <w:t xml:space="preserve">. </w:t>
      </w:r>
    </w:p>
    <w:p w:rsidR="00660A73" w:rsidRDefault="00AE0D6B" w:rsidP="00DD27C9">
      <w:pPr>
        <w:jc w:val="both"/>
      </w:pPr>
      <w:r>
        <w:t xml:space="preserve">É um problema </w:t>
      </w:r>
      <w:r w:rsidR="002B5562">
        <w:t xml:space="preserve">sobre o qual </w:t>
      </w:r>
      <w:r>
        <w:t xml:space="preserve">hoje </w:t>
      </w:r>
      <w:r w:rsidR="002B5562">
        <w:t>estamos em condição de melhor reflectir</w:t>
      </w:r>
      <w:r>
        <w:t xml:space="preserve">. </w:t>
      </w:r>
    </w:p>
    <w:p w:rsidR="00B93266" w:rsidRDefault="00B93266" w:rsidP="00DD27C9">
      <w:pPr>
        <w:jc w:val="both"/>
      </w:pPr>
      <w:r>
        <w:lastRenderedPageBreak/>
        <w:t xml:space="preserve">Em matéria de organização da Procuradorias, no DIAP de Lisboa, </w:t>
      </w:r>
      <w:r w:rsidR="00660A73">
        <w:t xml:space="preserve">não apenas os inquéritos por violência doméstica como </w:t>
      </w:r>
      <w:r>
        <w:t xml:space="preserve">os </w:t>
      </w:r>
      <w:r w:rsidR="00660A73">
        <w:t>relativos a</w:t>
      </w:r>
      <w:r>
        <w:t xml:space="preserve"> homicídios em contexto de violência doméstic</w:t>
      </w:r>
      <w:r w:rsidR="00660A73">
        <w:t>a são distribuídos à 7ª secção</w:t>
      </w:r>
      <w:r w:rsidR="00AE0D6B">
        <w:t>, desde que esta assumiu a especialização</w:t>
      </w:r>
      <w:r w:rsidR="00660A73">
        <w:t xml:space="preserve">. </w:t>
      </w:r>
      <w:r w:rsidR="00AE0D6B">
        <w:t>Posteriormente, f</w:t>
      </w:r>
      <w:r w:rsidR="00660A73">
        <w:t xml:space="preserve">ace à antiga distribuição da 2ª secção desse Departamento </w:t>
      </w:r>
      <w:r w:rsidR="00180819">
        <w:t>(</w:t>
      </w:r>
      <w:r w:rsidR="00660A73">
        <w:t>em matéria de crimes sexuais contra menores</w:t>
      </w:r>
      <w:r w:rsidR="00180819">
        <w:t>)</w:t>
      </w:r>
      <w:r w:rsidR="00660A73">
        <w:t>, a 7ª secção passou ainda a receber, em 2014, os processos que envolvendo embora menores</w:t>
      </w:r>
      <w:r w:rsidR="00033C8E">
        <w:t>,</w:t>
      </w:r>
      <w:r w:rsidR="00660A73">
        <w:t xml:space="preserve"> respeitassem a ofensas em contexto de violência doméstica</w:t>
      </w:r>
      <w:r w:rsidR="00180819">
        <w:t xml:space="preserve"> e a maus tratos contra menores</w:t>
      </w:r>
      <w:r w:rsidR="00660A73">
        <w:t xml:space="preserve">.   </w:t>
      </w:r>
    </w:p>
    <w:p w:rsidR="00B93266" w:rsidRDefault="00B93266" w:rsidP="00DD27C9">
      <w:pPr>
        <w:jc w:val="both"/>
      </w:pPr>
      <w:r>
        <w:t xml:space="preserve">Esta distribuição associada não se verifica em todas as </w:t>
      </w:r>
      <w:r w:rsidR="00AE0D6B">
        <w:t>P</w:t>
      </w:r>
      <w:r>
        <w:t>rocuradorias</w:t>
      </w:r>
      <w:r w:rsidR="00AE0D6B">
        <w:t>. Por exemplo, os homicídios (todos) podem estar distribuídos à secção que investiga</w:t>
      </w:r>
      <w:r w:rsidR="0063068D">
        <w:t xml:space="preserve"> o </w:t>
      </w:r>
      <w:r w:rsidR="0063068D" w:rsidRPr="0063068D">
        <w:t>chamado</w:t>
      </w:r>
      <w:r w:rsidR="0063068D">
        <w:t xml:space="preserve"> </w:t>
      </w:r>
      <w:r w:rsidR="00AE0D6B">
        <w:t>crime violento.</w:t>
      </w:r>
      <w:r>
        <w:t xml:space="preserve"> </w:t>
      </w:r>
    </w:p>
    <w:p w:rsidR="00B93266" w:rsidRDefault="00AE0D6B" w:rsidP="00DD27C9">
      <w:pPr>
        <w:jc w:val="both"/>
      </w:pPr>
      <w:r>
        <w:t xml:space="preserve">Na nova Comarca de Lisboa </w:t>
      </w:r>
      <w:r w:rsidR="00033C8E">
        <w:t>Norte</w:t>
      </w:r>
      <w:r>
        <w:t xml:space="preserve">, por determinação do respectivo </w:t>
      </w:r>
      <w:r w:rsidR="00A41877">
        <w:t>Coordenador</w:t>
      </w:r>
      <w:r w:rsidR="00033C8E">
        <w:t>,</w:t>
      </w:r>
      <w:r w:rsidR="001342DD">
        <w:t xml:space="preserve"> em Setembro de 2014</w:t>
      </w:r>
      <w:r w:rsidR="00A41877">
        <w:t xml:space="preserve"> a distribuição no DIAP de Loures 2ª secção </w:t>
      </w:r>
      <w:r>
        <w:t xml:space="preserve">associa na mesma secção a distribuição dos inquéritos por violência doméstica e os relativos a crimes sexuais </w:t>
      </w:r>
      <w:r w:rsidR="00A41877">
        <w:t xml:space="preserve">contra menores e contra adultos (“complexidades” e tipos criminais de </w:t>
      </w:r>
      <w:r w:rsidR="00A41877" w:rsidRPr="00A41877">
        <w:rPr>
          <w:i/>
        </w:rPr>
        <w:t xml:space="preserve">- Violência doméstica – de género (VG, </w:t>
      </w:r>
      <w:proofErr w:type="spellStart"/>
      <w:r w:rsidR="00A41877" w:rsidRPr="00A41877">
        <w:rPr>
          <w:i/>
        </w:rPr>
        <w:t>ref</w:t>
      </w:r>
      <w:proofErr w:type="spellEnd"/>
      <w:r w:rsidR="00A41877" w:rsidRPr="00A41877">
        <w:rPr>
          <w:i/>
        </w:rPr>
        <w:t xml:space="preserve">. 8); - Violência doméstica – outros (VO, </w:t>
      </w:r>
      <w:proofErr w:type="spellStart"/>
      <w:r w:rsidR="00A41877" w:rsidRPr="00A41877">
        <w:rPr>
          <w:i/>
        </w:rPr>
        <w:t>ref</w:t>
      </w:r>
      <w:proofErr w:type="spellEnd"/>
      <w:r w:rsidR="00A41877" w:rsidRPr="00A41877">
        <w:rPr>
          <w:i/>
        </w:rPr>
        <w:t xml:space="preserve">. 9); - Maus-tratos de Menores e de Idosos (p. e p no artigo 152º-A do Código Penal); - Criminalidade contra pessoas vulneráveis (PV, </w:t>
      </w:r>
      <w:proofErr w:type="spellStart"/>
      <w:r w:rsidR="00A41877" w:rsidRPr="00A41877">
        <w:rPr>
          <w:i/>
        </w:rPr>
        <w:t>ref</w:t>
      </w:r>
      <w:proofErr w:type="spellEnd"/>
      <w:r w:rsidR="00A41877" w:rsidRPr="00A41877">
        <w:rPr>
          <w:i/>
        </w:rPr>
        <w:t xml:space="preserve"> 3); - Sexuais – Genéricos (LO, </w:t>
      </w:r>
      <w:proofErr w:type="spellStart"/>
      <w:r w:rsidR="00A41877" w:rsidRPr="00A41877">
        <w:rPr>
          <w:i/>
        </w:rPr>
        <w:t>ref</w:t>
      </w:r>
      <w:proofErr w:type="spellEnd"/>
      <w:r w:rsidR="00A41877" w:rsidRPr="00A41877">
        <w:rPr>
          <w:i/>
        </w:rPr>
        <w:t xml:space="preserve">. 12); - Sexuais – Presos (LP, </w:t>
      </w:r>
      <w:proofErr w:type="spellStart"/>
      <w:r w:rsidR="00A41877" w:rsidRPr="00A41877">
        <w:rPr>
          <w:i/>
        </w:rPr>
        <w:t>ref</w:t>
      </w:r>
      <w:proofErr w:type="spellEnd"/>
      <w:r w:rsidR="00A41877" w:rsidRPr="00A41877">
        <w:rPr>
          <w:i/>
        </w:rPr>
        <w:t>. 13).</w:t>
      </w:r>
      <w:r w:rsidR="00A41877">
        <w:rPr>
          <w:i/>
        </w:rPr>
        <w:t xml:space="preserve">) </w:t>
      </w:r>
      <w:r w:rsidR="00A41877" w:rsidRPr="00A41877">
        <w:t>Os homicídios cabem à 1ª secção, do crime violento</w:t>
      </w:r>
      <w:r w:rsidR="00A41877">
        <w:t>.</w:t>
      </w:r>
    </w:p>
    <w:p w:rsidR="00A41877" w:rsidRDefault="001342DD" w:rsidP="00DD27C9">
      <w:pPr>
        <w:jc w:val="both"/>
      </w:pPr>
      <w:r>
        <w:t xml:space="preserve">O debate </w:t>
      </w:r>
      <w:r w:rsidR="0063068D">
        <w:t xml:space="preserve">interno </w:t>
      </w:r>
      <w:r>
        <w:t xml:space="preserve">de casos e </w:t>
      </w:r>
      <w:r w:rsidR="0063068D">
        <w:t xml:space="preserve">intervenções concretas feito </w:t>
      </w:r>
      <w:r>
        <w:t>na</w:t>
      </w:r>
      <w:r w:rsidR="00A41877">
        <w:t xml:space="preserve"> última reunião da Rede revelou a mais</w:t>
      </w:r>
      <w:r w:rsidR="00BD4F72">
        <w:t>-</w:t>
      </w:r>
      <w:r w:rsidR="00A41877">
        <w:t>valia da associação da distribuição dos inquéritos por crimes contra a liberdade sexual (</w:t>
      </w:r>
      <w:r w:rsidR="0063068D">
        <w:t xml:space="preserve">redutoramente, </w:t>
      </w:r>
      <w:r w:rsidR="00A41877">
        <w:t>crimes sexuais contra mulheres) e dos relat</w:t>
      </w:r>
      <w:r w:rsidR="00BD4F72">
        <w:t>ivos à violência doméstica, pelo</w:t>
      </w:r>
      <w:r w:rsidR="00A41877">
        <w:t xml:space="preserve"> incremento da capacidade de detecção dessa violência </w:t>
      </w:r>
      <w:r w:rsidR="00BD4F72">
        <w:t xml:space="preserve">habitualmente oculta, </w:t>
      </w:r>
      <w:r w:rsidR="00A41877">
        <w:t xml:space="preserve">e da </w:t>
      </w:r>
      <w:r w:rsidR="00BD4F72">
        <w:t xml:space="preserve">melhor </w:t>
      </w:r>
      <w:r w:rsidR="00A41877">
        <w:t>percepção dos factores de risco.</w:t>
      </w:r>
    </w:p>
    <w:p w:rsidR="00A41877" w:rsidRDefault="00A41877" w:rsidP="00DD27C9">
      <w:pPr>
        <w:jc w:val="both"/>
      </w:pPr>
      <w:r>
        <w:t>Também a associação dos homicídios consumados e tentados em contexto de violência doméstica à distribuição dos inquéritos pelo art.º 152 (</w:t>
      </w:r>
      <w:r w:rsidR="0063068D">
        <w:t>simplisticamente</w:t>
      </w:r>
      <w:r>
        <w:t>) têm tido a mesma virtualidade.</w:t>
      </w:r>
    </w:p>
    <w:p w:rsidR="00336913" w:rsidRDefault="00A41877" w:rsidP="00DD27C9">
      <w:pPr>
        <w:jc w:val="both"/>
      </w:pPr>
      <w:r>
        <w:t xml:space="preserve">Uma e outra associação </w:t>
      </w:r>
      <w:r w:rsidR="008E6F83">
        <w:t xml:space="preserve">permitem, crê-se, expor </w:t>
      </w:r>
      <w:r>
        <w:t xml:space="preserve">aspectos </w:t>
      </w:r>
      <w:r w:rsidRPr="00A41877">
        <w:rPr>
          <w:i/>
        </w:rPr>
        <w:t>de facto</w:t>
      </w:r>
      <w:r>
        <w:t xml:space="preserve"> e </w:t>
      </w:r>
      <w:r w:rsidRPr="00A41877">
        <w:rPr>
          <w:i/>
        </w:rPr>
        <w:t>de direito</w:t>
      </w:r>
      <w:r>
        <w:t xml:space="preserve"> que não se podem dizer novos, mas que parecem não estar </w:t>
      </w:r>
      <w:r w:rsidR="001342DD">
        <w:t xml:space="preserve">ainda </w:t>
      </w:r>
      <w:r>
        <w:t xml:space="preserve">suficientemente </w:t>
      </w:r>
      <w:r w:rsidR="001B0763">
        <w:t xml:space="preserve">trabalhados. </w:t>
      </w:r>
    </w:p>
    <w:p w:rsidR="00A41877" w:rsidRDefault="00033C8E" w:rsidP="00DD27C9">
      <w:pPr>
        <w:jc w:val="both"/>
      </w:pPr>
      <w:r>
        <w:t>Referimo-nos à</w:t>
      </w:r>
      <w:r w:rsidR="00A41877">
        <w:t xml:space="preserve"> desocultação</w:t>
      </w:r>
      <w:r w:rsidR="004A43B8">
        <w:t xml:space="preserve"> dos indícios</w:t>
      </w:r>
      <w:r w:rsidR="00A41877">
        <w:t xml:space="preserve"> da violência sexual </w:t>
      </w:r>
      <w:r w:rsidR="002B5562">
        <w:t xml:space="preserve">no quadro da violência doméstica, </w:t>
      </w:r>
      <w:r w:rsidR="004A43B8">
        <w:t>e da melho</w:t>
      </w:r>
      <w:r w:rsidR="00336913">
        <w:t>r percepção do grau de risco</w:t>
      </w:r>
      <w:r w:rsidR="0063068D">
        <w:t xml:space="preserve"> de revitimização e morte</w:t>
      </w:r>
      <w:r>
        <w:t>; à</w:t>
      </w:r>
      <w:r w:rsidR="00A41877">
        <w:t xml:space="preserve"> melhor resolução do problema de concurso de normas que o art.º 152 </w:t>
      </w:r>
      <w:r>
        <w:t xml:space="preserve">suscita, no segmento </w:t>
      </w:r>
      <w:r w:rsidR="00A41877">
        <w:t>“</w:t>
      </w:r>
      <w:r w:rsidR="00BD4F72" w:rsidRPr="00BD4F72">
        <w:rPr>
          <w:i/>
        </w:rPr>
        <w:t>se pena mais grave lhe não couber por força de outra disposição legal</w:t>
      </w:r>
      <w:r w:rsidR="003C25BA">
        <w:t xml:space="preserve">”, </w:t>
      </w:r>
      <w:r>
        <w:t>que consente a</w:t>
      </w:r>
      <w:r w:rsidR="003C25BA">
        <w:t xml:space="preserve"> </w:t>
      </w:r>
      <w:proofErr w:type="gramStart"/>
      <w:r w:rsidR="003C25BA" w:rsidRPr="00033C8E">
        <w:rPr>
          <w:i/>
        </w:rPr>
        <w:t>suaviza</w:t>
      </w:r>
      <w:r>
        <w:rPr>
          <w:i/>
        </w:rPr>
        <w:t xml:space="preserve">ção </w:t>
      </w:r>
      <w:r w:rsidR="003C25BA">
        <w:t xml:space="preserve"> </w:t>
      </w:r>
      <w:r>
        <w:t>d</w:t>
      </w:r>
      <w:r w:rsidR="003C25BA">
        <w:t>a</w:t>
      </w:r>
      <w:proofErr w:type="gramEnd"/>
      <w:r w:rsidR="003C25BA">
        <w:t xml:space="preserve"> censura por gravíssimas e plurais agressões, individualizadas na resolução </w:t>
      </w:r>
      <w:r w:rsidR="004A43B8">
        <w:t xml:space="preserve">do agente </w:t>
      </w:r>
      <w:r w:rsidR="003C25BA">
        <w:t xml:space="preserve">e recortadas no tempo e no espaço, </w:t>
      </w:r>
      <w:r w:rsidR="004A43B8">
        <w:t xml:space="preserve">e </w:t>
      </w:r>
      <w:r w:rsidR="003C25BA">
        <w:t>que consubstanciam verdadeiro concurso real de infracções</w:t>
      </w:r>
      <w:r>
        <w:t>;</w:t>
      </w:r>
      <w:r w:rsidR="00336913">
        <w:t xml:space="preserve"> </w:t>
      </w:r>
      <w:r>
        <w:t>à</w:t>
      </w:r>
      <w:r w:rsidR="001B0763">
        <w:t xml:space="preserve"> melhor compreensão do agressor e da polimorfia da agressão.</w:t>
      </w:r>
    </w:p>
    <w:p w:rsidR="00A41877" w:rsidRDefault="00BD4F72" w:rsidP="00DD27C9">
      <w:pPr>
        <w:jc w:val="both"/>
      </w:pPr>
      <w:r>
        <w:t>*</w:t>
      </w:r>
    </w:p>
    <w:p w:rsidR="00BD4F72" w:rsidRDefault="00BD4F72" w:rsidP="00DD27C9">
      <w:pPr>
        <w:jc w:val="both"/>
      </w:pPr>
      <w:r>
        <w:t>Não sendo possível a especialização na fase de julgamento – o MP sustenta as acusações dos processos distribuídos aleatoriamente pelos Juízes – é pela participação nos debates da Rede, pela capacidade de coordenação local, pelo retorno dos resultados dos julgamentos, e pela experiência acumulada dos Procuradores que se pode alcançar melhoria de intervenção.</w:t>
      </w:r>
    </w:p>
    <w:p w:rsidR="00BD4F72" w:rsidRDefault="00BD4F72" w:rsidP="00DD27C9">
      <w:pPr>
        <w:jc w:val="both"/>
      </w:pPr>
      <w:r>
        <w:lastRenderedPageBreak/>
        <w:t>*</w:t>
      </w:r>
    </w:p>
    <w:p w:rsidR="005D20A8" w:rsidRDefault="00BD4F72" w:rsidP="00DD27C9">
      <w:pPr>
        <w:jc w:val="both"/>
      </w:pPr>
      <w:r>
        <w:t xml:space="preserve">No Tribunal da Relação de Lisboa, o mesmo se pode dizer, já que a o único momento de especialização pelo lado do MP se verificou em sede de crime económico, num período determinado. </w:t>
      </w:r>
    </w:p>
    <w:p w:rsidR="00B93266" w:rsidRDefault="00BD4F72" w:rsidP="00DD27C9">
      <w:pPr>
        <w:jc w:val="both"/>
      </w:pPr>
      <w:r>
        <w:t>*</w:t>
      </w:r>
    </w:p>
    <w:p w:rsidR="001F6DAD" w:rsidRDefault="0063068D" w:rsidP="00DD27C9">
      <w:pPr>
        <w:jc w:val="both"/>
      </w:pPr>
      <w:r>
        <w:t>Ainda n</w:t>
      </w:r>
      <w:r w:rsidR="001F6DAD">
        <w:t xml:space="preserve">o plano da monitorização da qualidade da intervenção, </w:t>
      </w:r>
      <w:r w:rsidR="00E76005">
        <w:t xml:space="preserve">durante algum tempo </w:t>
      </w:r>
      <w:r w:rsidR="001F6DAD">
        <w:t>a 7ª secção do DIAP de Lisboa impl</w:t>
      </w:r>
      <w:r w:rsidR="00033C8E">
        <w:t>ementou</w:t>
      </w:r>
      <w:r w:rsidR="001F6DAD">
        <w:t xml:space="preserve"> um questionário sobre satisfação</w:t>
      </w:r>
      <w:r w:rsidR="00E76005">
        <w:t>,</w:t>
      </w:r>
      <w:r w:rsidR="001F6DAD">
        <w:t xml:space="preserve"> destinado aos cidadãos intervenientes</w:t>
      </w:r>
      <w:r w:rsidR="00E76005">
        <w:t xml:space="preserve"> nos </w:t>
      </w:r>
      <w:r w:rsidR="001F6DAD">
        <w:t xml:space="preserve">inquéritos, </w:t>
      </w:r>
      <w:r w:rsidR="00E76005">
        <w:t xml:space="preserve">questionário </w:t>
      </w:r>
      <w:r w:rsidR="001F6DAD">
        <w:t xml:space="preserve">anónimo e de preenchimento facultativo, entregue ao utente no fim da diligência, com convite ao depósito em caixa situada junto à portaria do edifício. Infelizmente, não se registou adesão ao projecto, parecendo haver receio quanto a uma </w:t>
      </w:r>
      <w:r>
        <w:t>[</w:t>
      </w:r>
      <w:r w:rsidR="001F6DAD">
        <w:t>inexistente</w:t>
      </w:r>
      <w:r>
        <w:t>]</w:t>
      </w:r>
      <w:r w:rsidR="001F6DAD">
        <w:t xml:space="preserve"> consequência processual resultante do depósito do questionário.    </w:t>
      </w:r>
    </w:p>
    <w:p w:rsidR="001F6DAD" w:rsidRDefault="001F6DAD" w:rsidP="00DD27C9">
      <w:pPr>
        <w:jc w:val="both"/>
      </w:pPr>
      <w:r>
        <w:t>*</w:t>
      </w:r>
    </w:p>
    <w:p w:rsidR="003C13C8" w:rsidRDefault="003C13C8" w:rsidP="00DD27C9">
      <w:pPr>
        <w:jc w:val="both"/>
      </w:pPr>
      <w:r>
        <w:t>O tema da violência doméstica, normalmente situad</w:t>
      </w:r>
      <w:r w:rsidR="00033C8E">
        <w:t>o</w:t>
      </w:r>
      <w:r>
        <w:t xml:space="preserve"> na área criminal, convoca intervenções do MP noutras áreas</w:t>
      </w:r>
      <w:r w:rsidR="00C0703D">
        <w:t xml:space="preserve"> que </w:t>
      </w:r>
      <w:r>
        <w:t xml:space="preserve">não apenas na de família e menores. </w:t>
      </w:r>
    </w:p>
    <w:p w:rsidR="003C13C8" w:rsidRDefault="003C13C8" w:rsidP="00DD27C9">
      <w:pPr>
        <w:jc w:val="both"/>
      </w:pPr>
      <w:r>
        <w:t xml:space="preserve">É o caso da área cível, no plano da propositura de acções de interdição inabilitação e curadoria de incapazes, em vista à protecção jurídica de adultos com </w:t>
      </w:r>
      <w:r w:rsidR="00C0703D">
        <w:t xml:space="preserve">grande vulnerabilidade </w:t>
      </w:r>
      <w:r>
        <w:t xml:space="preserve">ou incapacidades. </w:t>
      </w:r>
    </w:p>
    <w:p w:rsidR="003C13C8" w:rsidRDefault="003C13C8" w:rsidP="00DD27C9">
      <w:pPr>
        <w:jc w:val="both"/>
      </w:pPr>
      <w:r>
        <w:t xml:space="preserve">É também o caso da área da saúde mental, no respeitante ao internamento compulsivo, designadamente o urgente, com respeito ao agressor. </w:t>
      </w:r>
    </w:p>
    <w:p w:rsidR="007F32D9" w:rsidRDefault="007F32D9" w:rsidP="00DD27C9">
      <w:pPr>
        <w:jc w:val="both"/>
      </w:pPr>
      <w:r>
        <w:t>O que o MP faz é reunir, internamente, e combinar intervenções, uma</w:t>
      </w:r>
      <w:r w:rsidR="0063068D">
        <w:t>s</w:t>
      </w:r>
      <w:r>
        <w:t xml:space="preserve"> de carácter genérico, outras dirigidas ao caso concreto.</w:t>
      </w:r>
    </w:p>
    <w:p w:rsidR="0063068D" w:rsidRDefault="0063068D" w:rsidP="00DD27C9">
      <w:pPr>
        <w:jc w:val="both"/>
      </w:pPr>
      <w:r>
        <w:t>Valiosa a articulação, sempre que possível, com as Autoridades de Saúde, a incrementar.</w:t>
      </w:r>
    </w:p>
    <w:p w:rsidR="00C0703D" w:rsidRDefault="00C0703D" w:rsidP="00DD27C9">
      <w:pPr>
        <w:jc w:val="both"/>
      </w:pPr>
      <w:r>
        <w:t>*</w:t>
      </w:r>
    </w:p>
    <w:p w:rsidR="0063068D" w:rsidRDefault="001F6DAD" w:rsidP="00DD27C9">
      <w:pPr>
        <w:jc w:val="both"/>
      </w:pPr>
      <w:r>
        <w:t xml:space="preserve">A crescente especialização na área da violência doméstica tem permitido e fomentado a organização ou coorganização </w:t>
      </w:r>
      <w:r w:rsidR="00E9744F">
        <w:t xml:space="preserve">pelo </w:t>
      </w:r>
      <w:r>
        <w:t xml:space="preserve">MP de </w:t>
      </w:r>
      <w:r w:rsidR="00E9744F">
        <w:t>S</w:t>
      </w:r>
      <w:r>
        <w:t xml:space="preserve">eminários sobre o tema. </w:t>
      </w:r>
    </w:p>
    <w:p w:rsidR="001F6DAD" w:rsidRDefault="001F6DAD" w:rsidP="00DD27C9">
      <w:pPr>
        <w:jc w:val="both"/>
      </w:pPr>
      <w:r>
        <w:t>A 7ª secção do DIAP de Lisboa organizou já o seu terceiro Seminário</w:t>
      </w:r>
      <w:r w:rsidR="00626319">
        <w:t>. O primeiro realizou-se em 14.12.2012, o segundo em Novembro de 2013 sobre violência contra idosos, o terceiro em Dezembro de 2014 sobre violência doméstica sobre crianças e adolescentes.</w:t>
      </w:r>
    </w:p>
    <w:p w:rsidR="001F6DAD" w:rsidRDefault="001F6DAD" w:rsidP="00DD27C9">
      <w:pPr>
        <w:jc w:val="both"/>
      </w:pPr>
      <w:r>
        <w:t>No corrente</w:t>
      </w:r>
      <w:r w:rsidR="00626319">
        <w:t xml:space="preserve"> ano, em Maio </w:t>
      </w:r>
      <w:r>
        <w:t xml:space="preserve">de 2015, Sintra coorganizou </w:t>
      </w:r>
      <w:r w:rsidR="00626319">
        <w:t xml:space="preserve">o </w:t>
      </w:r>
      <w:r w:rsidR="00626319" w:rsidRPr="00180819">
        <w:rPr>
          <w:i/>
        </w:rPr>
        <w:t>Seminário RIVS - Rede para a Intervenção na área da Violência em Sintra: a Convenção de Istambul.</w:t>
      </w:r>
    </w:p>
    <w:p w:rsidR="00626319" w:rsidRDefault="00626319" w:rsidP="00DD27C9">
      <w:pPr>
        <w:jc w:val="both"/>
      </w:pPr>
      <w:r>
        <w:t xml:space="preserve">Sem esgotar, o MP nas comarcas tem participado e diversas jornadas colóquios e seminários promovidos por terceiros, destacando-se a participação do MP do então Círculo de Almada nas Jornadas Nacionais Contra a Violência Doméstica de </w:t>
      </w:r>
      <w:hyperlink r:id="rId25" w:history="1">
        <w:r w:rsidRPr="00650F1D">
          <w:rPr>
            <w:rStyle w:val="Hiperligao"/>
          </w:rPr>
          <w:t>2012</w:t>
        </w:r>
      </w:hyperlink>
      <w:r>
        <w:t xml:space="preserve"> e de 2013.</w:t>
      </w:r>
    </w:p>
    <w:p w:rsidR="00626319" w:rsidRDefault="00626319" w:rsidP="00DD27C9">
      <w:pPr>
        <w:jc w:val="both"/>
      </w:pPr>
      <w:r>
        <w:t xml:space="preserve">Também </w:t>
      </w:r>
      <w:r w:rsidR="00FC47FA">
        <w:t>o MP, em 2010, teve participação</w:t>
      </w:r>
      <w:r>
        <w:t xml:space="preserve"> no</w:t>
      </w:r>
      <w:r w:rsidR="00FC47FA">
        <w:t xml:space="preserve"> </w:t>
      </w:r>
      <w:r w:rsidR="00FC47FA" w:rsidRPr="00FC47FA">
        <w:t> </w:t>
      </w:r>
      <w:hyperlink r:id="rId26" w:history="1">
        <w:r w:rsidR="00FC47FA" w:rsidRPr="00FC47FA">
          <w:t>XXXI Congresso Português de Geriatria - XII Congresso Português de</w:t>
        </w:r>
        <w:r w:rsidR="00FC47FA">
          <w:t xml:space="preserve"> </w:t>
        </w:r>
        <w:r w:rsidR="00FC47FA" w:rsidRPr="00FC47FA">
          <w:t>Gerontologia Social</w:t>
        </w:r>
      </w:hyperlink>
      <w:r w:rsidR="00FC47FA">
        <w:t xml:space="preserve"> com uma intervenção intitulada </w:t>
      </w:r>
      <w:r w:rsidRPr="00FC47FA">
        <w:t xml:space="preserve">'Elementos Sobre </w:t>
      </w:r>
      <w:r w:rsidRPr="00FC47FA">
        <w:lastRenderedPageBreak/>
        <w:t>a Actividade do Ministério Púb</w:t>
      </w:r>
      <w:r w:rsidR="00FC47FA">
        <w:t>lico Relativa a Pessoas Idosas'; na audição pública parlamentar sobre violência doméstica de 28 Junho 2010; na audição parlamentar “Violência de Género violência contra idosas e idosos”</w:t>
      </w:r>
      <w:r w:rsidR="00033C8E">
        <w:t>, que se realizou no dia 25 de J</w:t>
      </w:r>
      <w:r w:rsidR="00FC47FA">
        <w:t xml:space="preserve">unho de 2013; </w:t>
      </w:r>
    </w:p>
    <w:p w:rsidR="00777C2C" w:rsidRDefault="00C0703D" w:rsidP="00DD27C9">
      <w:pPr>
        <w:jc w:val="both"/>
      </w:pPr>
      <w:r>
        <w:t>*</w:t>
      </w:r>
    </w:p>
    <w:p w:rsidR="00FC47FA" w:rsidRDefault="00E628EE" w:rsidP="00DD27C9">
      <w:pPr>
        <w:jc w:val="both"/>
      </w:pPr>
      <w:r>
        <w:t>Ainda a</w:t>
      </w:r>
      <w:r w:rsidR="002B5562">
        <w:t xml:space="preserve">lguns </w:t>
      </w:r>
      <w:r w:rsidR="00FC47FA">
        <w:t xml:space="preserve">aspectos na área dos recursos humanos. </w:t>
      </w:r>
    </w:p>
    <w:p w:rsidR="00583AD9" w:rsidRDefault="00FC47FA" w:rsidP="00DD27C9">
      <w:pPr>
        <w:jc w:val="both"/>
      </w:pPr>
      <w:r>
        <w:t xml:space="preserve">O primeiro </w:t>
      </w:r>
      <w:r w:rsidR="007F32D9">
        <w:t xml:space="preserve">para </w:t>
      </w:r>
      <w:r>
        <w:t>recorda</w:t>
      </w:r>
      <w:r w:rsidR="007F32D9">
        <w:t>r</w:t>
      </w:r>
      <w:r>
        <w:t xml:space="preserve"> que a Lei n.º 112/99 prevê</w:t>
      </w:r>
      <w:r w:rsidR="00583AD9">
        <w:t xml:space="preserve">, no seu art.º 26 </w:t>
      </w:r>
      <w:r>
        <w:t xml:space="preserve">assessoria </w:t>
      </w:r>
      <w:r w:rsidR="00583AD9">
        <w:t xml:space="preserve">e consultoria </w:t>
      </w:r>
      <w:r>
        <w:t xml:space="preserve">ao Ministério Público </w:t>
      </w:r>
      <w:r w:rsidR="00583AD9">
        <w:t>nos Tribunais</w:t>
      </w:r>
      <w:r w:rsidR="004973E5">
        <w:t>;</w:t>
      </w:r>
      <w:r w:rsidR="00583AD9">
        <w:t xml:space="preserve"> </w:t>
      </w:r>
      <w:r>
        <w:t>e</w:t>
      </w:r>
      <w:r w:rsidR="004973E5">
        <w:t xml:space="preserve"> ainda</w:t>
      </w:r>
      <w:r>
        <w:t xml:space="preserve">, coisa distinta, </w:t>
      </w:r>
      <w:r w:rsidR="00583AD9">
        <w:t>no seu art.º 27</w:t>
      </w:r>
      <w:r w:rsidR="004973E5">
        <w:t>,</w:t>
      </w:r>
      <w:r w:rsidR="00583AD9">
        <w:t xml:space="preserve"> </w:t>
      </w:r>
      <w:r>
        <w:t>gabinetes de</w:t>
      </w:r>
      <w:r w:rsidR="00583AD9">
        <w:t xml:space="preserve"> atendimento e</w:t>
      </w:r>
      <w:r>
        <w:t xml:space="preserve"> apoio a vítimas</w:t>
      </w:r>
      <w:r w:rsidR="00583AD9">
        <w:t xml:space="preserve">, sempre que possível, nos DIAP. </w:t>
      </w:r>
    </w:p>
    <w:p w:rsidR="00583AD9" w:rsidRDefault="00583AD9" w:rsidP="00DD27C9">
      <w:pPr>
        <w:jc w:val="both"/>
      </w:pPr>
      <w:r>
        <w:t xml:space="preserve">São normas que </w:t>
      </w:r>
      <w:r w:rsidR="0063068D">
        <w:t>não</w:t>
      </w:r>
      <w:r>
        <w:t xml:space="preserve"> conheceram concretização</w:t>
      </w:r>
      <w:r w:rsidR="007F32D9">
        <w:t>, o que é</w:t>
      </w:r>
      <w:r w:rsidR="008E6F83">
        <w:t xml:space="preserve"> negativo</w:t>
      </w:r>
      <w:r w:rsidR="007F32D9">
        <w:t>,</w:t>
      </w:r>
      <w:r w:rsidR="008E6F83">
        <w:t xml:space="preserve"> sobretudo para as vítimas</w:t>
      </w:r>
      <w:r w:rsidR="0063068D">
        <w:t>,</w:t>
      </w:r>
      <w:r w:rsidR="008E6F83">
        <w:t xml:space="preserve"> porque o fenómeno, complexo, não pára de revelar novos aspectos, que requerem conhecimentos de especialistas.  </w:t>
      </w:r>
    </w:p>
    <w:p w:rsidR="008E6F83" w:rsidRDefault="008E6F83" w:rsidP="00DD27C9">
      <w:pPr>
        <w:jc w:val="both"/>
      </w:pPr>
      <w:r>
        <w:t xml:space="preserve">O </w:t>
      </w:r>
      <w:r w:rsidR="00583AD9">
        <w:t>MP tenta prover a si mesmo os conhecimentos diferenciados e</w:t>
      </w:r>
      <w:r w:rsidR="0063068D">
        <w:t>, às vítimas,</w:t>
      </w:r>
      <w:r w:rsidR="00583AD9">
        <w:t xml:space="preserve"> o apoio que a</w:t>
      </w:r>
      <w:r w:rsidR="0063068D">
        <w:t>s robusteça</w:t>
      </w:r>
      <w:r w:rsidR="00033C8E">
        <w:t>,</w:t>
      </w:r>
      <w:r w:rsidR="00583AD9">
        <w:t xml:space="preserve"> através de parcerias que estabelece com entidades terceiras, sendo os exemplos mais estruturados o do GIAV </w:t>
      </w:r>
      <w:r w:rsidR="004973E5">
        <w:t>– Gabinete de Informação e Atendimento à Vítima da</w:t>
      </w:r>
      <w:r w:rsidR="00583AD9">
        <w:t xml:space="preserve"> 7ª secção do DIAP de Lisboa</w:t>
      </w:r>
      <w:r w:rsidR="0063068D">
        <w:t xml:space="preserve">, </w:t>
      </w:r>
      <w:r w:rsidR="00583AD9">
        <w:t xml:space="preserve">a RIVS </w:t>
      </w:r>
      <w:r w:rsidR="004973E5">
        <w:t>– Rede para a Intervenção na área da Violência em Sintra</w:t>
      </w:r>
      <w:r w:rsidR="0063068D">
        <w:t xml:space="preserve"> e as parcerias do antigo Círculo de Almada</w:t>
      </w:r>
      <w:r w:rsidR="00033C8E">
        <w:t xml:space="preserve"> -</w:t>
      </w:r>
      <w:r w:rsidR="0063068D">
        <w:t xml:space="preserve"> o GAVVD e agora o RADAR</w:t>
      </w:r>
      <w:r w:rsidR="004973E5">
        <w:t xml:space="preserve">. </w:t>
      </w:r>
    </w:p>
    <w:p w:rsidR="00667E45" w:rsidRDefault="007F32D9" w:rsidP="00DD27C9">
      <w:pPr>
        <w:jc w:val="both"/>
      </w:pPr>
      <w:r>
        <w:t>Mas e</w:t>
      </w:r>
      <w:r w:rsidR="008E6F83">
        <w:t xml:space="preserve">stas iniciativas, da maior valia, não </w:t>
      </w:r>
      <w:r w:rsidR="00336913">
        <w:t>têm a virtualidade de</w:t>
      </w:r>
      <w:r w:rsidR="008E6F83">
        <w:t xml:space="preserve"> desonerar a Administração do encargo assumido legislativamente.</w:t>
      </w:r>
      <w:r w:rsidR="00583AD9">
        <w:t xml:space="preserve">  </w:t>
      </w:r>
    </w:p>
    <w:p w:rsidR="004973E5" w:rsidRDefault="004973E5" w:rsidP="00DD27C9">
      <w:r>
        <w:t>*</w:t>
      </w:r>
    </w:p>
    <w:p w:rsidR="00E628EE" w:rsidRDefault="002B5562" w:rsidP="00DD27C9">
      <w:pPr>
        <w:jc w:val="both"/>
      </w:pPr>
      <w:r>
        <w:t>Quando à relação com os Órgãos de Polícia Criminal</w:t>
      </w:r>
      <w:r w:rsidR="001B0763">
        <w:t xml:space="preserve">, </w:t>
      </w:r>
      <w:r w:rsidR="00A7376A">
        <w:t xml:space="preserve">é sabido que a competência </w:t>
      </w:r>
      <w:r w:rsidR="001E7416">
        <w:t xml:space="preserve">material </w:t>
      </w:r>
      <w:r w:rsidR="00A7376A">
        <w:t xml:space="preserve">para a investigação do crime do art.º 152 cabe à GNR e à PSP, repartindo-se depois </w:t>
      </w:r>
      <w:r w:rsidR="001E7416">
        <w:t xml:space="preserve">a competência territorial </w:t>
      </w:r>
      <w:r w:rsidR="00A7376A">
        <w:t>em função da implantação</w:t>
      </w:r>
      <w:r w:rsidR="001E7416">
        <w:t xml:space="preserve"> local</w:t>
      </w:r>
      <w:r w:rsidR="00A7376A">
        <w:t xml:space="preserve">. </w:t>
      </w:r>
      <w:r w:rsidR="001E7416">
        <w:t xml:space="preserve">A PSP, tendo uma pequena parcela de território, tem a maioria da população, a GNR o oposto. </w:t>
      </w:r>
    </w:p>
    <w:p w:rsidR="001B0763" w:rsidRDefault="00A7376A" w:rsidP="00DD27C9">
      <w:pPr>
        <w:jc w:val="both"/>
      </w:pPr>
      <w:r>
        <w:t>R</w:t>
      </w:r>
      <w:r w:rsidR="001B0763">
        <w:t xml:space="preserve">essalta-se a </w:t>
      </w:r>
      <w:r>
        <w:t xml:space="preserve">crescente </w:t>
      </w:r>
      <w:r w:rsidR="001B0763">
        <w:t>qualidade</w:t>
      </w:r>
      <w:r>
        <w:t xml:space="preserve">, mesmo </w:t>
      </w:r>
      <w:r w:rsidR="001E7416">
        <w:t xml:space="preserve">a </w:t>
      </w:r>
      <w:r>
        <w:t>excelência, da intervenção destas Forças e o dispositivo de apoio que [só em parte</w:t>
      </w:r>
      <w:r w:rsidR="00180819">
        <w:t>]</w:t>
      </w:r>
      <w:r>
        <w:t xml:space="preserve"> conhecemos, designadamente em suporte informático</w:t>
      </w:r>
      <w:r w:rsidR="009A2F9B">
        <w:t xml:space="preserve"> no MAI</w:t>
      </w:r>
      <w:r>
        <w:t>. A recente Ficha de Avaliação de Risco, o Manual para sua aplicação, o Manual de Policiamento, a documentação em vista aos Planos de Segurança à vítima, a formação e a organização especializada</w:t>
      </w:r>
      <w:r w:rsidR="00E628EE">
        <w:t xml:space="preserve">s, </w:t>
      </w:r>
      <w:r w:rsidR="001E7416">
        <w:t>sedimentada</w:t>
      </w:r>
      <w:r w:rsidR="00E628EE">
        <w:t>s</w:t>
      </w:r>
      <w:r w:rsidR="001E7416">
        <w:t xml:space="preserve"> </w:t>
      </w:r>
      <w:r w:rsidR="00E628EE">
        <w:t xml:space="preserve">ao longo de anos, </w:t>
      </w:r>
      <w:r>
        <w:t xml:space="preserve">qualificam </w:t>
      </w:r>
      <w:r w:rsidR="001E7416">
        <w:t xml:space="preserve">hoje </w:t>
      </w:r>
      <w:r>
        <w:t xml:space="preserve">enormemente </w:t>
      </w:r>
      <w:r w:rsidR="00A675C9">
        <w:t xml:space="preserve">estes </w:t>
      </w:r>
      <w:proofErr w:type="spellStart"/>
      <w:r w:rsidR="00A675C9">
        <w:t>OPC’s</w:t>
      </w:r>
      <w:proofErr w:type="spellEnd"/>
      <w:r>
        <w:t xml:space="preserve">.    </w:t>
      </w:r>
    </w:p>
    <w:p w:rsidR="00A7376A" w:rsidRDefault="00A675C9" w:rsidP="00DD27C9">
      <w:pPr>
        <w:jc w:val="both"/>
      </w:pPr>
      <w:r>
        <w:t xml:space="preserve">Independentemente da qualidade do desempenho dos </w:t>
      </w:r>
      <w:proofErr w:type="spellStart"/>
      <w:r>
        <w:t>OPC’s</w:t>
      </w:r>
      <w:proofErr w:type="spellEnd"/>
      <w:r>
        <w:t xml:space="preserve"> – já assinalada - </w:t>
      </w:r>
      <w:r w:rsidR="00A7376A">
        <w:t>o MP</w:t>
      </w:r>
      <w:r>
        <w:t xml:space="preserve"> não pode </w:t>
      </w:r>
      <w:r w:rsidR="00A7376A">
        <w:t xml:space="preserve">olvidar que é, </w:t>
      </w:r>
      <w:r w:rsidR="009A2F9B">
        <w:t>nos termos</w:t>
      </w:r>
      <w:r w:rsidR="00A7376A">
        <w:t xml:space="preserve"> d</w:t>
      </w:r>
      <w:r w:rsidR="009A2F9B">
        <w:t>a</w:t>
      </w:r>
      <w:r w:rsidR="00A7376A">
        <w:t xml:space="preserve"> lei, o </w:t>
      </w:r>
      <w:r w:rsidR="00A7376A" w:rsidRPr="00A7376A">
        <w:rPr>
          <w:i/>
        </w:rPr>
        <w:t>dominus</w:t>
      </w:r>
      <w:r w:rsidR="00A7376A">
        <w:t xml:space="preserve"> do inquérito, </w:t>
      </w:r>
      <w:r>
        <w:t>como</w:t>
      </w:r>
      <w:r w:rsidR="00A7376A">
        <w:t xml:space="preserve"> titular da acção penal. Não pode desonerar-se, ante a qualidade dos coadju</w:t>
      </w:r>
      <w:r w:rsidR="009A2F9B">
        <w:t>vantes processuais</w:t>
      </w:r>
      <w:r w:rsidR="00A7376A">
        <w:t xml:space="preserve">, da incumbência legal que lhe atribui a responsabilidade pela condução da investigação e pelo bom ou mau resultado da mesma. </w:t>
      </w:r>
    </w:p>
    <w:p w:rsidR="00A7376A" w:rsidRDefault="00A7376A" w:rsidP="00DD27C9">
      <w:pPr>
        <w:jc w:val="both"/>
      </w:pPr>
      <w:r>
        <w:t xml:space="preserve"> O MP n</w:t>
      </w:r>
      <w:r w:rsidR="001B0763">
        <w:t xml:space="preserve">ão </w:t>
      </w:r>
      <w:r>
        <w:t xml:space="preserve">tem, não encontrou, talvez nem encontre, um </w:t>
      </w:r>
      <w:r w:rsidR="001B0763">
        <w:t>modelo único</w:t>
      </w:r>
      <w:r>
        <w:t xml:space="preserve"> para esta relação de coadjuvação. </w:t>
      </w:r>
    </w:p>
    <w:p w:rsidR="001B0763" w:rsidRDefault="00A675C9" w:rsidP="00DD27C9">
      <w:pPr>
        <w:jc w:val="both"/>
      </w:pPr>
      <w:r>
        <w:lastRenderedPageBreak/>
        <w:t>E</w:t>
      </w:r>
      <w:r w:rsidR="00A7376A">
        <w:t xml:space="preserve">ssencial é que assuma </w:t>
      </w:r>
      <w:r>
        <w:t>a sua qualidade de</w:t>
      </w:r>
      <w:r w:rsidR="00A7376A">
        <w:t xml:space="preserve"> responsável pela investigação criminal</w:t>
      </w:r>
      <w:r w:rsidR="00E628EE">
        <w:t xml:space="preserve"> e pelos seus resultados - e</w:t>
      </w:r>
      <w:r w:rsidR="001E7416">
        <w:t xml:space="preserve"> isso </w:t>
      </w:r>
      <w:r w:rsidR="00E628EE">
        <w:t xml:space="preserve">não </w:t>
      </w:r>
      <w:r>
        <w:t>inviabiliza</w:t>
      </w:r>
      <w:r w:rsidR="001E7416">
        <w:t xml:space="preserve"> que a qualidade do coadjuvante se concretize nas acções</w:t>
      </w:r>
      <w:r w:rsidR="001B0763">
        <w:t xml:space="preserve"> </w:t>
      </w:r>
      <w:r w:rsidR="001E7416">
        <w:t>no terreno.</w:t>
      </w:r>
    </w:p>
    <w:p w:rsidR="00336913" w:rsidRDefault="001E7416" w:rsidP="00DD27C9">
      <w:pPr>
        <w:jc w:val="both"/>
      </w:pPr>
      <w:r>
        <w:t xml:space="preserve">Na última reunião da Rede, o ponto foi abordado </w:t>
      </w:r>
      <w:r w:rsidR="009A2F9B">
        <w:t xml:space="preserve">e </w:t>
      </w:r>
      <w:r w:rsidR="003739D7">
        <w:t xml:space="preserve">as conclusões ficaram sintetizadas no documento já referido supra. Identificaram-se quatro planos: </w:t>
      </w:r>
    </w:p>
    <w:p w:rsidR="00336913" w:rsidRDefault="00336913" w:rsidP="00DD27C9">
      <w:pPr>
        <w:pStyle w:val="PargrafodaLista"/>
        <w:numPr>
          <w:ilvl w:val="0"/>
          <w:numId w:val="9"/>
        </w:numPr>
        <w:jc w:val="both"/>
      </w:pPr>
      <w:r>
        <w:t>O</w:t>
      </w:r>
      <w:r w:rsidR="003739D7">
        <w:t xml:space="preserve"> d</w:t>
      </w:r>
      <w:r w:rsidR="00211B64">
        <w:t>a coadjuvação n</w:t>
      </w:r>
      <w:r w:rsidR="003739D7">
        <w:t>o processo, que pode ir da delegação plena à avocação pelo MP</w:t>
      </w:r>
      <w:r w:rsidR="00497A2A">
        <w:t>, cabendo no leque várias hipóteses de trabalho</w:t>
      </w:r>
      <w:r w:rsidR="003739D7">
        <w:t xml:space="preserve">; </w:t>
      </w:r>
    </w:p>
    <w:p w:rsidR="00336913" w:rsidRDefault="00336913" w:rsidP="00DD27C9">
      <w:pPr>
        <w:pStyle w:val="PargrafodaLista"/>
        <w:numPr>
          <w:ilvl w:val="0"/>
          <w:numId w:val="9"/>
        </w:numPr>
        <w:jc w:val="both"/>
      </w:pPr>
      <w:r>
        <w:t>O</w:t>
      </w:r>
      <w:r w:rsidR="003739D7">
        <w:t xml:space="preserve"> das reuniões periódicas, para afinamento de procedimentos; </w:t>
      </w:r>
    </w:p>
    <w:p w:rsidR="00336913" w:rsidRDefault="00336913" w:rsidP="00DD27C9">
      <w:pPr>
        <w:pStyle w:val="PargrafodaLista"/>
        <w:numPr>
          <w:ilvl w:val="0"/>
          <w:numId w:val="9"/>
        </w:numPr>
        <w:jc w:val="both"/>
      </w:pPr>
      <w:r>
        <w:t>O</w:t>
      </w:r>
      <w:r w:rsidR="003739D7">
        <w:t xml:space="preserve"> da monitorização da gestão de risco dos casos, do diálogo quanto a certos casos, com informação recíproca sobre medidas de coacção ou estratégias de protecção policial; </w:t>
      </w:r>
    </w:p>
    <w:p w:rsidR="009A2F9B" w:rsidRDefault="00336913" w:rsidP="00DD27C9">
      <w:pPr>
        <w:pStyle w:val="PargrafodaLista"/>
        <w:numPr>
          <w:ilvl w:val="0"/>
          <w:numId w:val="9"/>
        </w:numPr>
        <w:jc w:val="both"/>
      </w:pPr>
      <w:r>
        <w:t>O</w:t>
      </w:r>
      <w:r w:rsidR="003739D7">
        <w:t xml:space="preserve"> do reporte final ao OPC quanto ao encerramento e sobre vicissitudes relevantes do caso. </w:t>
      </w:r>
    </w:p>
    <w:p w:rsidR="001B0763" w:rsidRDefault="003739D7" w:rsidP="009A2F9B">
      <w:pPr>
        <w:jc w:val="both"/>
      </w:pPr>
      <w:r>
        <w:t xml:space="preserve">Como o MP é o </w:t>
      </w:r>
      <w:r w:rsidRPr="009A2F9B">
        <w:rPr>
          <w:i/>
        </w:rPr>
        <w:t>dominus</w:t>
      </w:r>
      <w:r>
        <w:t xml:space="preserve"> do processo</w:t>
      </w:r>
      <w:r w:rsidR="009A2F9B">
        <w:t>,</w:t>
      </w:r>
      <w:r>
        <w:t xml:space="preserve"> </w:t>
      </w:r>
      <w:r w:rsidR="00211B64">
        <w:t xml:space="preserve">deve ter </w:t>
      </w:r>
      <w:r>
        <w:t>iniciativa em todos os planos</w:t>
      </w:r>
      <w:r w:rsidR="009A2F9B">
        <w:t>, salvaguardada a sua própria lógica hierárquica</w:t>
      </w:r>
      <w:r>
        <w:t xml:space="preserve">. </w:t>
      </w:r>
    </w:p>
    <w:p w:rsidR="001B0763" w:rsidRDefault="003739D7" w:rsidP="00DD27C9">
      <w:pPr>
        <w:jc w:val="both"/>
      </w:pPr>
      <w:r>
        <w:t xml:space="preserve">Face à complexidade do fenómeno, e perante quanto já se disse quanto à associação de distribuição e dirá infra, o MP não irá ter como interlocutor apenas GNR e a PSP, posto que a competência para crimes como os homicídios, ou os crimes contra a liberdade e autodeterminação sexual cabe à PJ. </w:t>
      </w:r>
      <w:r w:rsidR="001B0763">
        <w:t xml:space="preserve"> </w:t>
      </w:r>
    </w:p>
    <w:p w:rsidR="003739D7" w:rsidRDefault="004973E5" w:rsidP="00DD27C9">
      <w:r>
        <w:t>*</w:t>
      </w:r>
    </w:p>
    <w:p w:rsidR="00242B8A" w:rsidRDefault="003739D7" w:rsidP="00DD27C9">
      <w:pPr>
        <w:jc w:val="both"/>
      </w:pPr>
      <w:r>
        <w:t>O IN</w:t>
      </w:r>
      <w:r w:rsidR="00CA2D84">
        <w:t xml:space="preserve">MLCF IP tem </w:t>
      </w:r>
      <w:r w:rsidR="000C4E99">
        <w:t>o</w:t>
      </w:r>
      <w:r w:rsidR="00CA2D84">
        <w:t xml:space="preserve"> papel fulcral na</w:t>
      </w:r>
      <w:r w:rsidR="00497A2A">
        <w:t>s perícias</w:t>
      </w:r>
      <w:r w:rsidR="00242B8A">
        <w:t>.</w:t>
      </w:r>
      <w:r w:rsidR="00FF56DB">
        <w:t xml:space="preserve"> </w:t>
      </w:r>
    </w:p>
    <w:p w:rsidR="002B5562" w:rsidRDefault="00242B8A" w:rsidP="00DD27C9">
      <w:pPr>
        <w:jc w:val="both"/>
      </w:pPr>
      <w:r>
        <w:t xml:space="preserve">É </w:t>
      </w:r>
      <w:r w:rsidR="00497A2A">
        <w:t>redund</w:t>
      </w:r>
      <w:r>
        <w:t xml:space="preserve">ante, mas ainda assim </w:t>
      </w:r>
      <w:r w:rsidR="006C7775">
        <w:t xml:space="preserve">afirma-se aqui, </w:t>
      </w:r>
      <w:r w:rsidR="00497A2A">
        <w:t xml:space="preserve">que </w:t>
      </w:r>
      <w:r w:rsidR="00497A2A" w:rsidRPr="00180819">
        <w:rPr>
          <w:i/>
        </w:rPr>
        <w:t>a ofensa psíquica é ofensa</w:t>
      </w:r>
      <w:r w:rsidR="00497A2A">
        <w:t>, do maior relevo</w:t>
      </w:r>
      <w:r w:rsidR="00180819">
        <w:t xml:space="preserve"> aliás </w:t>
      </w:r>
      <w:r w:rsidR="00497A2A">
        <w:t xml:space="preserve">no caso de vítimas menores que são expostas </w:t>
      </w:r>
      <w:r w:rsidR="00180819">
        <w:t xml:space="preserve">à violência entre adultos, </w:t>
      </w:r>
      <w:r w:rsidR="00497A2A">
        <w:t>e que sofrem em razão necessária e directa dessa exposição.</w:t>
      </w:r>
    </w:p>
    <w:p w:rsidR="000C4E99" w:rsidRDefault="000C4E99" w:rsidP="00DD27C9">
      <w:pPr>
        <w:jc w:val="both"/>
      </w:pPr>
      <w:r>
        <w:t>*</w:t>
      </w:r>
    </w:p>
    <w:p w:rsidR="00547D31" w:rsidRDefault="00497A2A" w:rsidP="00547D31">
      <w:pPr>
        <w:jc w:val="both"/>
      </w:pPr>
      <w:r>
        <w:t xml:space="preserve">Também a Saúde tem recursos que aos quais o MP deve lançar mão, havendo no SIMP Temático informação sobre </w:t>
      </w:r>
      <w:r w:rsidR="00A675C9">
        <w:t>esse segmento</w:t>
      </w:r>
      <w:r>
        <w:t>.</w:t>
      </w:r>
      <w:r w:rsidR="00547D31">
        <w:t xml:space="preserve"> Um recente documento sobre violência interpessoal, da Direcção Geral da Saúde é de leitura obrigatória. </w:t>
      </w:r>
      <w:r w:rsidR="000C4E99">
        <w:t>Esse documento e</w:t>
      </w:r>
      <w:r w:rsidR="00547D31">
        <w:t>stá disponível no SIMP Temático</w:t>
      </w:r>
      <w:r w:rsidR="000C4E99">
        <w:t>,</w:t>
      </w:r>
      <w:r w:rsidR="00547D31">
        <w:t xml:space="preserve"> tal como o estão Despachos na Saúde sobre EPVA e NH/ACJR.</w:t>
      </w:r>
    </w:p>
    <w:p w:rsidR="003739D7" w:rsidRDefault="003739D7" w:rsidP="00547D31">
      <w:pPr>
        <w:jc w:val="both"/>
      </w:pPr>
      <w:r>
        <w:t>*</w:t>
      </w:r>
    </w:p>
    <w:p w:rsidR="005D25F9" w:rsidRDefault="00A675C9" w:rsidP="00DD27C9">
      <w:pPr>
        <w:jc w:val="both"/>
      </w:pPr>
      <w:r>
        <w:t>Importa ainda discorrer sobre u</w:t>
      </w:r>
      <w:r w:rsidR="002B5562">
        <w:t xml:space="preserve">m </w:t>
      </w:r>
      <w:r w:rsidR="003739D7">
        <w:t xml:space="preserve">último </w:t>
      </w:r>
      <w:r>
        <w:t xml:space="preserve">aspecto, que </w:t>
      </w:r>
      <w:r w:rsidR="00497A2A">
        <w:t xml:space="preserve">respeita aos </w:t>
      </w:r>
      <w:r w:rsidR="000C4EC2">
        <w:t xml:space="preserve">recursos humanos </w:t>
      </w:r>
      <w:r>
        <w:t>que o</w:t>
      </w:r>
      <w:r w:rsidR="000C4EC2">
        <w:t xml:space="preserve"> MP </w:t>
      </w:r>
      <w:r>
        <w:t>tem afectos ao trabalho nesta matéria.</w:t>
      </w:r>
      <w:r w:rsidR="00CA2D84">
        <w:t xml:space="preserve"> </w:t>
      </w:r>
    </w:p>
    <w:p w:rsidR="002B5562" w:rsidRDefault="00AB19AB" w:rsidP="00DD27C9">
      <w:pPr>
        <w:jc w:val="both"/>
      </w:pPr>
      <w:r>
        <w:t>Sendo uma área apaixonante pela intensidade humana dos casos</w:t>
      </w:r>
      <w:r w:rsidR="00336913">
        <w:t xml:space="preserve"> e pelo impacto no quadro da repressão criminal</w:t>
      </w:r>
      <w:r>
        <w:t xml:space="preserve">, é </w:t>
      </w:r>
      <w:r w:rsidR="005D25F9">
        <w:t xml:space="preserve">em igual </w:t>
      </w:r>
      <w:r>
        <w:t xml:space="preserve">medida </w:t>
      </w:r>
      <w:r w:rsidR="00336913">
        <w:t xml:space="preserve">uma área </w:t>
      </w:r>
      <w:r>
        <w:t xml:space="preserve">desgastante para os profissionais, pela tragédia iminente e pela solicitação constante. Muitas das secções asseguram turnos diferenciados e a resposta telefónica aos OPC fora do horário dito </w:t>
      </w:r>
      <w:r w:rsidRPr="005D25F9">
        <w:rPr>
          <w:i/>
        </w:rPr>
        <w:t xml:space="preserve">normal </w:t>
      </w:r>
      <w:r>
        <w:t xml:space="preserve">de trabalho. As secções, nalguns casos, tornam-se mais desgastantes do que gratificantes, pelo esmagamento </w:t>
      </w:r>
      <w:r w:rsidR="00BA3C73">
        <w:lastRenderedPageBreak/>
        <w:t xml:space="preserve">que a </w:t>
      </w:r>
      <w:r>
        <w:t>quantidade d</w:t>
      </w:r>
      <w:r w:rsidR="005D25F9">
        <w:t>os</w:t>
      </w:r>
      <w:r>
        <w:t xml:space="preserve"> processos </w:t>
      </w:r>
      <w:r w:rsidR="00BA3C73">
        <w:t xml:space="preserve">implica, processos </w:t>
      </w:r>
      <w:r>
        <w:t xml:space="preserve">que a lei qualifica como urgentes </w:t>
      </w:r>
      <w:r w:rsidR="005D25F9">
        <w:t xml:space="preserve">(todos urgentes) </w:t>
      </w:r>
      <w:r>
        <w:t xml:space="preserve">e pelo trabalho de turno (obviamente não remunerado). Depois, as mortes das vítimas, quando verificadas em processos pendentes – ou mesmo na sua inexistência - são em si mesmas </w:t>
      </w:r>
      <w:r w:rsidR="0040707E">
        <w:t>traumáticas</w:t>
      </w:r>
      <w:r>
        <w:t xml:space="preserve"> para os </w:t>
      </w:r>
      <w:r w:rsidR="00A675C9">
        <w:t>magistrados</w:t>
      </w:r>
      <w:r>
        <w:t xml:space="preserve"> colocados nestas secções. </w:t>
      </w:r>
      <w:r w:rsidR="00CA2D84">
        <w:t xml:space="preserve"> </w:t>
      </w:r>
      <w:r w:rsidR="00497A2A">
        <w:t xml:space="preserve"> </w:t>
      </w:r>
    </w:p>
    <w:p w:rsidR="00AB19AB" w:rsidRDefault="00AB19AB" w:rsidP="00DD27C9">
      <w:pPr>
        <w:jc w:val="both"/>
      </w:pPr>
      <w:r>
        <w:t xml:space="preserve">É um aspecto que deve ser destacado porque condiciona a gestão das pessoas. </w:t>
      </w:r>
    </w:p>
    <w:p w:rsidR="00B64468" w:rsidRDefault="00AB19AB" w:rsidP="00DD27C9">
      <w:pPr>
        <w:jc w:val="both"/>
      </w:pPr>
      <w:r>
        <w:t>A especialização precisa de estabilidade e esta precisa de condições de trabalho</w:t>
      </w:r>
      <w:r w:rsidR="00BA3C73">
        <w:t xml:space="preserve"> e reconhecimento</w:t>
      </w:r>
      <w:r>
        <w:t xml:space="preserve">, em todas as dimensões. </w:t>
      </w:r>
      <w:r w:rsidR="005D25F9">
        <w:t xml:space="preserve">Sem condições </w:t>
      </w:r>
      <w:r w:rsidR="00BB449F">
        <w:t xml:space="preserve">ajustadas </w:t>
      </w:r>
      <w:r w:rsidR="005D25F9">
        <w:t xml:space="preserve">ao esforço, o risco é </w:t>
      </w:r>
      <w:r w:rsidR="00BB449F">
        <w:t xml:space="preserve">o </w:t>
      </w:r>
      <w:r w:rsidR="005D25F9">
        <w:t xml:space="preserve">de as secções sangrarem os quadros, tornando-se secções de entrada de novos magistrados, que permanecem apenas até poderem </w:t>
      </w:r>
      <w:r w:rsidR="009A69EA">
        <w:t xml:space="preserve">trabalhar </w:t>
      </w:r>
      <w:r w:rsidR="005D25F9">
        <w:t>outra matéria. A especialização es</w:t>
      </w:r>
      <w:r w:rsidR="005E1420">
        <w:t>fuma</w:t>
      </w:r>
      <w:r w:rsidR="005D25F9">
        <w:t xml:space="preserve">-se.  </w:t>
      </w:r>
    </w:p>
    <w:p w:rsidR="004973E5" w:rsidRDefault="00AB19AB" w:rsidP="00DD27C9">
      <w:pPr>
        <w:jc w:val="both"/>
      </w:pPr>
      <w:r>
        <w:t>Por isso é que</w:t>
      </w:r>
      <w:r w:rsidR="0040707E">
        <w:t>, para contrariar o esmagamento,</w:t>
      </w:r>
      <w:r>
        <w:t xml:space="preserve"> </w:t>
      </w:r>
      <w:r w:rsidR="00BA3C73">
        <w:t xml:space="preserve">muito </w:t>
      </w:r>
      <w:r>
        <w:t xml:space="preserve">releva </w:t>
      </w:r>
      <w:r w:rsidR="00A675C9">
        <w:t>a concepção</w:t>
      </w:r>
      <w:r>
        <w:t xml:space="preserve"> apropriad</w:t>
      </w:r>
      <w:r w:rsidR="00A675C9">
        <w:t>a</w:t>
      </w:r>
      <w:r>
        <w:t xml:space="preserve"> d</w:t>
      </w:r>
      <w:r w:rsidR="00A675C9">
        <w:t>os</w:t>
      </w:r>
      <w:r>
        <w:t xml:space="preserve"> quadros e a sua efectiva dotação, a concretização das assessorias e dos gabinetes de apoio</w:t>
      </w:r>
      <w:r w:rsidR="005D25F9">
        <w:t xml:space="preserve">, a coordenação segura </w:t>
      </w:r>
      <w:r w:rsidR="00BA3C73">
        <w:t>mas compreensiva</w:t>
      </w:r>
      <w:r w:rsidR="00A675C9">
        <w:t>,</w:t>
      </w:r>
      <w:r w:rsidR="00BA3C73">
        <w:t xml:space="preserve"> </w:t>
      </w:r>
      <w:r w:rsidR="005D25F9">
        <w:t>que articule com o julgamento</w:t>
      </w:r>
      <w:r w:rsidR="006805BF">
        <w:t xml:space="preserve"> e que enquadre </w:t>
      </w:r>
      <w:r w:rsidR="005E1420">
        <w:t xml:space="preserve">superiormente </w:t>
      </w:r>
      <w:r w:rsidR="006805BF">
        <w:t>os OPC</w:t>
      </w:r>
      <w:r>
        <w:t xml:space="preserve">. </w:t>
      </w:r>
    </w:p>
    <w:p w:rsidR="00FF56DB" w:rsidRDefault="00FF56DB" w:rsidP="00DD27C9">
      <w:pPr>
        <w:jc w:val="both"/>
      </w:pPr>
      <w:r>
        <w:t>Seria ainda legítimo esperar que os magistrados sujeitos a este particular desgaste psico-emotivo encontrassem, na esfera das instituições, mecanismos de reforço e apoio, como sucede noutras profissões (v.g. Saúde) nas áreas de trabalho mais perturbadoras.</w:t>
      </w:r>
    </w:p>
    <w:p w:rsidR="004B1F86" w:rsidRDefault="004B1F86" w:rsidP="00DD27C9">
      <w:pPr>
        <w:pStyle w:val="Ttulo1"/>
        <w:jc w:val="both"/>
      </w:pPr>
      <w:bookmarkStart w:id="4" w:name="_Toc426122024"/>
      <w:r>
        <w:t>Parcerias externas</w:t>
      </w:r>
      <w:bookmarkEnd w:id="4"/>
    </w:p>
    <w:p w:rsidR="00336913" w:rsidRDefault="00336913" w:rsidP="00DD27C9">
      <w:pPr>
        <w:jc w:val="both"/>
      </w:pPr>
      <w:r>
        <w:t xml:space="preserve">Iniciamos com as ligações estabelecidas no plano da PGDL e </w:t>
      </w:r>
      <w:r w:rsidR="00B918DF">
        <w:t xml:space="preserve">pela </w:t>
      </w:r>
      <w:r>
        <w:t>sua razão de ser; depois abordamos as da 1ª instância.</w:t>
      </w:r>
    </w:p>
    <w:p w:rsidR="00336913" w:rsidRDefault="00336913" w:rsidP="00DD27C9">
      <w:pPr>
        <w:jc w:val="both"/>
      </w:pPr>
      <w:r>
        <w:t>*</w:t>
      </w:r>
    </w:p>
    <w:p w:rsidR="00336913" w:rsidRDefault="00336913" w:rsidP="00DD27C9">
      <w:pPr>
        <w:jc w:val="both"/>
      </w:pPr>
      <w:r>
        <w:t>Um problema fulcral que se coloc</w:t>
      </w:r>
      <w:r w:rsidR="00D44485">
        <w:t>a na violência doméstica é</w:t>
      </w:r>
      <w:r>
        <w:t xml:space="preserve"> o da percepção, pelo </w:t>
      </w:r>
      <w:r w:rsidR="00BB580E">
        <w:t>magistrado</w:t>
      </w:r>
      <w:r>
        <w:t xml:space="preserve">, a partir dos elementos fragmentários ou escassos que o inquérito oferece na fase inicial, do </w:t>
      </w:r>
      <w:r w:rsidR="005904E7">
        <w:t xml:space="preserve">verdadeiro </w:t>
      </w:r>
      <w:r>
        <w:t>grau de risco que a vítima corre</w:t>
      </w:r>
      <w:r w:rsidR="00BB580E">
        <w:t xml:space="preserve"> -</w:t>
      </w:r>
      <w:r>
        <w:t xml:space="preserve"> entenda-se grau de risco de repetição ou agravamento da ofensa</w:t>
      </w:r>
      <w:r w:rsidR="00D44485">
        <w:t>,</w:t>
      </w:r>
      <w:r>
        <w:t xml:space="preserve"> ou de</w:t>
      </w:r>
      <w:r w:rsidR="00D44485">
        <w:t xml:space="preserve"> verificação da</w:t>
      </w:r>
      <w:r>
        <w:t xml:space="preserve"> morte. </w:t>
      </w:r>
    </w:p>
    <w:p w:rsidR="005904E7" w:rsidRDefault="005904E7" w:rsidP="00DD27C9">
      <w:pPr>
        <w:jc w:val="both"/>
      </w:pPr>
      <w:r>
        <w:t xml:space="preserve">O problema, se foi identificado pela PGDL, por maioria de razão o foi pelos vários Procuradores titulares dos inquéritos. </w:t>
      </w:r>
    </w:p>
    <w:p w:rsidR="00336913" w:rsidRDefault="005904E7" w:rsidP="00DD27C9">
      <w:pPr>
        <w:jc w:val="both"/>
      </w:pPr>
      <w:r>
        <w:t>O problema da avaliação do risco coloca-se às vezes de uma forma paradoxal</w:t>
      </w:r>
      <w:r w:rsidR="00D44485">
        <w:t>, justamente nos casos mais graves</w:t>
      </w:r>
      <w:r w:rsidR="00BB580E">
        <w:t>. E é assim</w:t>
      </w:r>
      <w:r w:rsidR="00D44485">
        <w:t xml:space="preserve">, </w:t>
      </w:r>
      <w:r>
        <w:t xml:space="preserve">porque nas situações mais graves </w:t>
      </w:r>
      <w:r w:rsidR="00BB580E">
        <w:t xml:space="preserve">se </w:t>
      </w:r>
      <w:r>
        <w:t xml:space="preserve">verifica a detenção do arguido em fragrante, ou por mandado fora de flagrante emitido pelo próprio OPC no quadro das suas competências e os autos de inquérito podem conter a informação relativa à </w:t>
      </w:r>
      <w:r w:rsidR="00D76CAD">
        <w:t>específica ocorrência que motivou</w:t>
      </w:r>
      <w:r>
        <w:t xml:space="preserve"> a detenção (</w:t>
      </w:r>
      <w:r w:rsidR="00D76CAD">
        <w:t>por</w:t>
      </w:r>
      <w:r>
        <w:t>que está no auto de detenção), logo seguida do relato dos factos pelo arguido</w:t>
      </w:r>
      <w:r w:rsidR="00D76CAD">
        <w:t>,</w:t>
      </w:r>
      <w:r>
        <w:t xml:space="preserve"> que é a sua versão (visto que é interrogado em 48 horas)</w:t>
      </w:r>
      <w:r w:rsidR="00BB580E">
        <w:t xml:space="preserve">. E </w:t>
      </w:r>
      <w:r>
        <w:t>a ver</w:t>
      </w:r>
      <w:r w:rsidR="00BB580E">
        <w:t>s</w:t>
      </w:r>
      <w:r>
        <w:t xml:space="preserve">ão menos visível </w:t>
      </w:r>
      <w:r w:rsidR="00D76CAD">
        <w:t xml:space="preserve">pode ser </w:t>
      </w:r>
      <w:r>
        <w:t>a versão da vítima, de outras pessoas do núcleo familiar ou de terceiros – se e</w:t>
      </w:r>
      <w:r w:rsidR="00BB580E">
        <w:t>stas não forem entretanto ouvido</w:t>
      </w:r>
      <w:r>
        <w:t>s, como devem ser.</w:t>
      </w:r>
      <w:r w:rsidR="00336913">
        <w:t xml:space="preserve">  </w:t>
      </w:r>
    </w:p>
    <w:p w:rsidR="00D76CAD" w:rsidRDefault="005904E7" w:rsidP="00DD27C9">
      <w:pPr>
        <w:jc w:val="both"/>
      </w:pPr>
      <w:r>
        <w:t xml:space="preserve">Fazer a leitura dos elementos indiciários na óptica da avaliação do risco – determinante para o decretamento das apropriadas medidas de protecção </w:t>
      </w:r>
      <w:r w:rsidR="00D76CAD">
        <w:t xml:space="preserve">da vítima </w:t>
      </w:r>
      <w:r>
        <w:t>ou de contenção do agressor – é das tarefas mais difíceis</w:t>
      </w:r>
      <w:r w:rsidR="00D76CAD">
        <w:t>,</w:t>
      </w:r>
      <w:r>
        <w:t xml:space="preserve"> pelo que os </w:t>
      </w:r>
      <w:r w:rsidR="00BB580E">
        <w:t>magistrados</w:t>
      </w:r>
      <w:r>
        <w:t xml:space="preserve"> procuraram desde sempre grelhas, </w:t>
      </w:r>
      <w:r w:rsidR="00B01A80">
        <w:lastRenderedPageBreak/>
        <w:t>ferramentas</w:t>
      </w:r>
      <w:r w:rsidR="00D44485">
        <w:t>,</w:t>
      </w:r>
      <w:r w:rsidR="00B01A80">
        <w:t xml:space="preserve"> </w:t>
      </w:r>
      <w:r>
        <w:t xml:space="preserve">padrões de </w:t>
      </w:r>
      <w:r w:rsidR="00D76CAD">
        <w:t xml:space="preserve">decifração </w:t>
      </w:r>
      <w:r w:rsidR="00B01A80">
        <w:t xml:space="preserve">ou descodificação </w:t>
      </w:r>
      <w:r>
        <w:t>do risco</w:t>
      </w:r>
      <w:r w:rsidR="00D44485">
        <w:t xml:space="preserve"> vertidos nos elementos indiciários</w:t>
      </w:r>
      <w:r w:rsidR="00285EC0">
        <w:t xml:space="preserve">. Procuraram </w:t>
      </w:r>
      <w:r>
        <w:t xml:space="preserve">nos diversos instrumentos </w:t>
      </w:r>
      <w:r w:rsidR="00D44485">
        <w:t xml:space="preserve">genericamente </w:t>
      </w:r>
      <w:r w:rsidR="00D76CAD">
        <w:t>conhecidos, de resto alcançáveis em buscas informáticas</w:t>
      </w:r>
      <w:r w:rsidR="00285EC0">
        <w:t xml:space="preserve"> e na literatura acessível</w:t>
      </w:r>
      <w:r w:rsidR="00D76CAD">
        <w:t>.</w:t>
      </w:r>
    </w:p>
    <w:p w:rsidR="00B01A80" w:rsidRDefault="00D76CAD" w:rsidP="00DD27C9">
      <w:pPr>
        <w:jc w:val="both"/>
      </w:pPr>
      <w:r>
        <w:t xml:space="preserve">O que a PGDL pretendeu foi ultrapassar a </w:t>
      </w:r>
      <w:r w:rsidR="00B01A80">
        <w:t xml:space="preserve">dispersão </w:t>
      </w:r>
      <w:r>
        <w:t xml:space="preserve">de </w:t>
      </w:r>
      <w:r w:rsidR="00B01A80">
        <w:t>aplicação de instrumentos</w:t>
      </w:r>
      <w:r>
        <w:t>, na maioria das vezes sem o necessário enquadramento técnico científic</w:t>
      </w:r>
      <w:r w:rsidR="00B01A80">
        <w:t xml:space="preserve">o, pela identificação de um instrumento único </w:t>
      </w:r>
      <w:r w:rsidR="00285EC0">
        <w:t xml:space="preserve">de avaliação de risco </w:t>
      </w:r>
      <w:r w:rsidR="00B01A80">
        <w:t>para os inquéritos crime, que fosse cientificamente validado e adequado à realidade nacional.</w:t>
      </w:r>
      <w:r>
        <w:t xml:space="preserve"> </w:t>
      </w:r>
      <w:r w:rsidR="005904E7">
        <w:t xml:space="preserve">   </w:t>
      </w:r>
    </w:p>
    <w:p w:rsidR="00B01A80" w:rsidRDefault="00B01A80" w:rsidP="00DD27C9">
      <w:pPr>
        <w:jc w:val="both"/>
      </w:pPr>
      <w:r>
        <w:t>O primeiro con</w:t>
      </w:r>
      <w:r w:rsidR="00D44485">
        <w:t xml:space="preserve">tacto foi </w:t>
      </w:r>
      <w:r w:rsidR="00BB580E">
        <w:t xml:space="preserve">nesse sentido foi estabelecido </w:t>
      </w:r>
      <w:r w:rsidR="00C45242">
        <w:t xml:space="preserve">em </w:t>
      </w:r>
      <w:r w:rsidR="00D44485">
        <w:t>02.02.</w:t>
      </w:r>
      <w:r>
        <w:t>2011,</w:t>
      </w:r>
      <w:r w:rsidR="00BB580E">
        <w:t xml:space="preserve"> com a então</w:t>
      </w:r>
      <w:r>
        <w:t xml:space="preserve"> </w:t>
      </w:r>
      <w:r w:rsidR="00BB580E">
        <w:t>Secretá</w:t>
      </w:r>
      <w:r>
        <w:t>ria de Estado</w:t>
      </w:r>
      <w:r w:rsidR="00BB580E">
        <w:t xml:space="preserve"> Elza Pais</w:t>
      </w:r>
      <w:r>
        <w:t>, o que deu origem à mobilização de</w:t>
      </w:r>
      <w:r w:rsidR="008E2899">
        <w:t xml:space="preserve"> várias</w:t>
      </w:r>
      <w:r>
        <w:t xml:space="preserve"> entidades e à realização</w:t>
      </w:r>
      <w:r w:rsidR="008E2899">
        <w:t>,</w:t>
      </w:r>
      <w:r>
        <w:t xml:space="preserve"> em 21.03.2011</w:t>
      </w:r>
      <w:r w:rsidR="008E2899">
        <w:t>,</w:t>
      </w:r>
      <w:r>
        <w:t xml:space="preserve"> de um Seminário no Campus de Justiça</w:t>
      </w:r>
      <w:r w:rsidR="00C45242">
        <w:t>, em Lisboa</w:t>
      </w:r>
      <w:r>
        <w:t>. Dessa iniciativa se deu reporte no Relatório de 2011 (pág. 17):</w:t>
      </w:r>
    </w:p>
    <w:p w:rsidR="00B01A80" w:rsidRPr="00B01A80" w:rsidRDefault="00B01A80" w:rsidP="00DD27C9">
      <w:pPr>
        <w:ind w:left="708"/>
        <w:jc w:val="both"/>
        <w:rPr>
          <w:i/>
        </w:rPr>
      </w:pPr>
      <w:r w:rsidRPr="00B01A80">
        <w:rPr>
          <w:i/>
        </w:rPr>
        <w:t>Fruto de reunião da PGDL com a Senhora Secretária de Estado da Igualdade, em 02 de Fevereiro de 2011, e logo assumido o projecto a nível nacional, foi realizada, como previsto, no 1º trimestre de 2011 - em 21 de Março - uma sessão de formação que decorreu em Lisboa, no Campus de Justiça, organizada pela CIG - Comissão para a Cidadania e Igualdade de Género, na qual participaram maioritariamente magistrados do MP do Distrito de Lisboa mas também do DIAP</w:t>
      </w:r>
      <w:r w:rsidR="00D44485">
        <w:rPr>
          <w:i/>
        </w:rPr>
        <w:t xml:space="preserve"> </w:t>
      </w:r>
      <w:r w:rsidRPr="00B01A80">
        <w:rPr>
          <w:i/>
        </w:rPr>
        <w:t xml:space="preserve">de Porto, Coimbra e Évora e de tribunais de julgamento, numa lógica de estabelecimento de rede de pontos de contacto de entendimentos comuns. Participaram elementos da PSP e GNR, elementos de outras entidades ligados à temática, como, por exemplo, técnicos da Direcção-Geral da Administração Interna. Aceitou o convite e esteve presente a Juiz de Instrução Criminal da GLN. Estiveram presentes cerca de 70 pessoas. Foram apresentadas comunicações de Marlene Matos, da Universidade do Minho e de Marta Silva, da CIG, </w:t>
      </w:r>
      <w:r w:rsidR="009342AD">
        <w:rPr>
          <w:i/>
        </w:rPr>
        <w:t>sobre avaliação de risco; de Luí</w:t>
      </w:r>
      <w:r w:rsidRPr="00B01A80">
        <w:rPr>
          <w:i/>
        </w:rPr>
        <w:t>s Isidro Director-Geral da DGAI, de Carla Jorge da GNR e de Nelson Ribeiro da PSP sobre especificidades de policiamento em VD; de Márcia Oliveira e Nuno Calado da DGRS, sobre o Programa para Agressores e Vigilância Electrónica para agressores, e de Manuel Albano, da CIG sobre teleassistência a vítimas de VD e outras respostas de base comunitária.</w:t>
      </w:r>
    </w:p>
    <w:p w:rsidR="009342AD" w:rsidRDefault="009342AD" w:rsidP="00DD27C9">
      <w:pPr>
        <w:jc w:val="both"/>
      </w:pPr>
      <w:r>
        <w:t xml:space="preserve">Uma pequena história </w:t>
      </w:r>
      <w:r w:rsidR="0056484F">
        <w:t xml:space="preserve">pode talvez </w:t>
      </w:r>
      <w:r>
        <w:t xml:space="preserve">ser </w:t>
      </w:r>
      <w:r w:rsidR="0005058A">
        <w:t>contada</w:t>
      </w:r>
      <w:r w:rsidR="008E2899">
        <w:t xml:space="preserve"> a</w:t>
      </w:r>
      <w:r>
        <w:t xml:space="preserve"> </w:t>
      </w:r>
      <w:r w:rsidR="008E2899">
        <w:t>este propósito:</w:t>
      </w:r>
      <w:r>
        <w:t xml:space="preserve"> </w:t>
      </w:r>
      <w:r w:rsidR="008E2899">
        <w:t xml:space="preserve">foi </w:t>
      </w:r>
      <w:r>
        <w:t>no decurso de uma reunião do projecto E-M</w:t>
      </w:r>
      <w:r w:rsidR="0005058A">
        <w:t>ARIA</w:t>
      </w:r>
      <w:r>
        <w:t xml:space="preserve"> (infra), liderado pela AMCV e no qual a PGDL e a então DGAI participavam, que se revelou, em 2012, que na DGAI e </w:t>
      </w:r>
      <w:r w:rsidR="0005058A">
        <w:t xml:space="preserve">especificamente </w:t>
      </w:r>
      <w:r w:rsidR="008E2899">
        <w:t>na</w:t>
      </w:r>
      <w:r>
        <w:t xml:space="preserve"> Equipa liderada por Luís </w:t>
      </w:r>
      <w:r w:rsidR="0056484F">
        <w:t xml:space="preserve">Filipe </w:t>
      </w:r>
      <w:r>
        <w:t>Moreira Isidro, estava em curso um trabalho que visava a</w:t>
      </w:r>
      <w:r w:rsidR="008E2899">
        <w:t xml:space="preserve"> substituição da Ficha Anexa ao Auto de Notícia P</w:t>
      </w:r>
      <w:r>
        <w:t>adrão para a Violência Doméstica por um novo instrumento</w:t>
      </w:r>
      <w:r w:rsidR="0005058A">
        <w:t>,</w:t>
      </w:r>
      <w:r>
        <w:t xml:space="preserve"> de aplicação obrigatória e sistemática, para avaliação do risco pelas Força</w:t>
      </w:r>
      <w:r w:rsidR="008E2899">
        <w:t>s de Segurança – leia-se PSP e GNR. O</w:t>
      </w:r>
      <w:r>
        <w:t xml:space="preserve"> estudo</w:t>
      </w:r>
      <w:r w:rsidR="008E2899">
        <w:t xml:space="preserve"> era</w:t>
      </w:r>
      <w:r>
        <w:t xml:space="preserve"> assessor</w:t>
      </w:r>
      <w:r w:rsidR="000B5F31">
        <w:t xml:space="preserve">ado cientificamente por Rui Abrunhosa, da </w:t>
      </w:r>
      <w:r>
        <w:t xml:space="preserve">Universidade do Minho. </w:t>
      </w:r>
      <w:r w:rsidR="0005058A">
        <w:t>F</w:t>
      </w:r>
      <w:r>
        <w:t xml:space="preserve">oi assim, </w:t>
      </w:r>
      <w:r w:rsidRPr="009342AD">
        <w:rPr>
          <w:i/>
        </w:rPr>
        <w:t>a latere</w:t>
      </w:r>
      <w:r>
        <w:t xml:space="preserve"> do E-M</w:t>
      </w:r>
      <w:r w:rsidR="0005058A">
        <w:t>ARIA</w:t>
      </w:r>
      <w:r>
        <w:t xml:space="preserve"> da AMCV</w:t>
      </w:r>
      <w:r w:rsidR="0005058A">
        <w:t xml:space="preserve"> mas no contexto das respectivas reuniões</w:t>
      </w:r>
      <w:r>
        <w:t xml:space="preserve">, que Moreira Isidro </w:t>
      </w:r>
      <w:r w:rsidR="00482C15">
        <w:t xml:space="preserve">instou </w:t>
      </w:r>
      <w:r>
        <w:t xml:space="preserve">a PGDL </w:t>
      </w:r>
      <w:r w:rsidR="008E2899">
        <w:t>a</w:t>
      </w:r>
      <w:r w:rsidR="00D44485">
        <w:t xml:space="preserve"> </w:t>
      </w:r>
      <w:r w:rsidR="00482C15">
        <w:t xml:space="preserve">iniciar </w:t>
      </w:r>
      <w:r w:rsidR="008E2899">
        <w:t xml:space="preserve">uma </w:t>
      </w:r>
      <w:r w:rsidR="00D44485">
        <w:t>participa</w:t>
      </w:r>
      <w:r w:rsidR="008E2899">
        <w:t>ção</w:t>
      </w:r>
      <w:r w:rsidR="00D44485">
        <w:t xml:space="preserve"> activa</w:t>
      </w:r>
      <w:r>
        <w:t xml:space="preserve"> </w:t>
      </w:r>
      <w:r w:rsidR="00D44485">
        <w:t>n</w:t>
      </w:r>
      <w:r>
        <w:t>o projecto</w:t>
      </w:r>
      <w:r w:rsidR="008E2899">
        <w:t>, tendo daí nascido</w:t>
      </w:r>
      <w:r>
        <w:t xml:space="preserve"> o envolvimento do MP </w:t>
      </w:r>
      <w:r w:rsidR="008E2899">
        <w:t>no processo de concepção da ficha de avaliação de risco</w:t>
      </w:r>
      <w:r>
        <w:t>.</w:t>
      </w:r>
    </w:p>
    <w:p w:rsidR="000B5F31" w:rsidRDefault="009342AD" w:rsidP="00DD27C9">
      <w:pPr>
        <w:jc w:val="both"/>
      </w:pPr>
      <w:r>
        <w:t xml:space="preserve">O projecto </w:t>
      </w:r>
      <w:r w:rsidR="000B5F31">
        <w:t>designava-</w:t>
      </w:r>
      <w:r w:rsidR="000B5F31" w:rsidRPr="000B5F31">
        <w:rPr>
          <w:i/>
        </w:rPr>
        <w:t>se “Concepção, desenvolvimento e validação de um instrumento de avaliação de risco para vítimas de violência doméstica a utilizar pelas Forças de Segurança</w:t>
      </w:r>
      <w:r w:rsidR="000B5F31" w:rsidRPr="000B5F31">
        <w:t>”. </w:t>
      </w:r>
      <w:r w:rsidR="000B5F31">
        <w:t xml:space="preserve"> </w:t>
      </w:r>
    </w:p>
    <w:p w:rsidR="000B5F31" w:rsidRDefault="000B5F31" w:rsidP="00DD27C9">
      <w:pPr>
        <w:jc w:val="both"/>
      </w:pPr>
      <w:r>
        <w:lastRenderedPageBreak/>
        <w:t>O envolvimento</w:t>
      </w:r>
      <w:r w:rsidR="008E2899">
        <w:t xml:space="preserve"> do MP,</w:t>
      </w:r>
      <w:r>
        <w:t xml:space="preserve"> inicial</w:t>
      </w:r>
      <w:r w:rsidR="008E2899">
        <w:t>mente focalizado na PGDL, estendeu-se à</w:t>
      </w:r>
      <w:r>
        <w:t xml:space="preserve"> Procuradoria-Geral Distrital do Porto, numa fase em que </w:t>
      </w:r>
      <w:r w:rsidR="008E2899">
        <w:t>se tornou</w:t>
      </w:r>
      <w:r>
        <w:t xml:space="preserve"> necessário testar a ferramenta, no terreno, com os OPC. D</w:t>
      </w:r>
      <w:r w:rsidR="00D30B4D">
        <w:t>epois d</w:t>
      </w:r>
      <w:r>
        <w:t>a fase embrionária de teste, co</w:t>
      </w:r>
      <w:r w:rsidR="00AB3C52">
        <w:t>m</w:t>
      </w:r>
      <w:r>
        <w:t xml:space="preserve"> resultados positivos, a PGR </w:t>
      </w:r>
      <w:r w:rsidR="00D30B4D">
        <w:t>chancelou o</w:t>
      </w:r>
      <w:r>
        <w:t xml:space="preserve"> prosseguimento dos trabalhos</w:t>
      </w:r>
      <w:r w:rsidR="00AB3C52">
        <w:t xml:space="preserve"> e neles </w:t>
      </w:r>
      <w:r w:rsidR="00507D44">
        <w:t>interveio directamente</w:t>
      </w:r>
      <w:r w:rsidR="00AB3C52">
        <w:t xml:space="preserve"> na fase seguinte</w:t>
      </w:r>
      <w:r>
        <w:t>.</w:t>
      </w:r>
    </w:p>
    <w:p w:rsidR="00D44485" w:rsidRDefault="008E2899" w:rsidP="00DD27C9">
      <w:pPr>
        <w:jc w:val="both"/>
      </w:pPr>
      <w:r>
        <w:t>O</w:t>
      </w:r>
      <w:r w:rsidR="000B5F31">
        <w:t xml:space="preserve"> projecto está</w:t>
      </w:r>
      <w:r>
        <w:t xml:space="preserve"> hoje</w:t>
      </w:r>
      <w:r w:rsidR="000B5F31">
        <w:t xml:space="preserve"> concretizado e a ferramenta</w:t>
      </w:r>
      <w:r>
        <w:t xml:space="preserve">, </w:t>
      </w:r>
      <w:r w:rsidR="000B5F31">
        <w:t>aplicada desde 01 de Novembro de 2014 em todos os inquéritos por violência doméstica</w:t>
      </w:r>
      <w:r w:rsidR="00AB3C52">
        <w:t xml:space="preserve">, </w:t>
      </w:r>
      <w:r>
        <w:t xml:space="preserve">foi </w:t>
      </w:r>
      <w:r w:rsidR="00AB3C52">
        <w:t>tornada obrigatória para o MP</w:t>
      </w:r>
      <w:r w:rsidR="00D44485" w:rsidRPr="00D44485">
        <w:t xml:space="preserve"> </w:t>
      </w:r>
      <w:r w:rsidR="00D44485">
        <w:t>pela Instrução da PGR n.º 2/2014</w:t>
      </w:r>
      <w:r w:rsidR="00AB3C52">
        <w:t>, na sequência da h</w:t>
      </w:r>
      <w:r w:rsidR="00D44485">
        <w:t>omologação pelo M</w:t>
      </w:r>
      <w:r w:rsidR="0056484F">
        <w:t xml:space="preserve">inistério da Administração </w:t>
      </w:r>
      <w:r w:rsidR="00D44485">
        <w:t>I</w:t>
      </w:r>
      <w:r w:rsidR="0056484F">
        <w:t>nterna</w:t>
      </w:r>
      <w:r w:rsidR="00D44485">
        <w:t xml:space="preserve"> para as F</w:t>
      </w:r>
      <w:r w:rsidR="0056484F">
        <w:t xml:space="preserve">orças de </w:t>
      </w:r>
      <w:r w:rsidR="00D44485">
        <w:t>S</w:t>
      </w:r>
      <w:r w:rsidR="0056484F">
        <w:t>egurança</w:t>
      </w:r>
      <w:r w:rsidR="00D44485">
        <w:t>.</w:t>
      </w:r>
    </w:p>
    <w:p w:rsidR="000B5F31" w:rsidRDefault="000B5F31" w:rsidP="00DD27C9">
      <w:pPr>
        <w:jc w:val="both"/>
      </w:pPr>
      <w:r>
        <w:t>Como se explica no Manual de Aplicação:</w:t>
      </w:r>
    </w:p>
    <w:p w:rsidR="000B5F31" w:rsidRPr="00AB3C52" w:rsidRDefault="000B5F31" w:rsidP="00DD27C9">
      <w:pPr>
        <w:ind w:left="708"/>
        <w:jc w:val="both"/>
        <w:rPr>
          <w:i/>
        </w:rPr>
      </w:pPr>
      <w:r w:rsidRPr="00AB3C52">
        <w:rPr>
          <w:i/>
        </w:rPr>
        <w:t>Tal como previsto no IV Plano Nacional contra a Violência Doméstica (2011-2013), a Direção</w:t>
      </w:r>
      <w:r w:rsidR="00AB3C52">
        <w:rPr>
          <w:i/>
        </w:rPr>
        <w:t>-</w:t>
      </w:r>
      <w:r w:rsidRPr="00AB3C52">
        <w:rPr>
          <w:i/>
        </w:rPr>
        <w:t xml:space="preserve">Geral </w:t>
      </w:r>
      <w:r w:rsidR="00AB3C52">
        <w:rPr>
          <w:i/>
        </w:rPr>
        <w:t>da Administração Interna (DGAI)</w:t>
      </w:r>
      <w:r w:rsidRPr="00AB3C52">
        <w:rPr>
          <w:i/>
        </w:rPr>
        <w:t>, em articulação com a Guarda Nacional Republicana (GNR) e a Polícia de Segurança Pública (PSP), e com o apoio do Centro de Investigação em Psicologia da Universidade do Minho e das Procuradorias Distritais de Lisboa e Porto (PGDL e PGDP), concebeu um instrumento de avaliação de risco para todas as situações de violência</w:t>
      </w:r>
      <w:r w:rsidR="00AB3C52">
        <w:rPr>
          <w:i/>
        </w:rPr>
        <w:t xml:space="preserve"> </w:t>
      </w:r>
      <w:r w:rsidRPr="00AB3C52">
        <w:rPr>
          <w:i/>
        </w:rPr>
        <w:t xml:space="preserve">doméstica (violência conjugal, violência sobre ascendentes/descendentes ou outra). A fase final do projeto contou também com a colaboração direta da Procuradoria-Geral da República (PGR). O desenvolvimento deste projeto passou nomeadamente pela aplicação experimental do instrumento a uma amostra alargada de casos reais, onde foram recolhidos diversos contributos provenientes dos elementos policiais que aplicaram o instrumento, os quais foram tidos em conta aquando da elaboração do presente Manual. O objetivo deste trabalho assentou na criação de uma ferramenta mais simples e consistente, do ponto de vista científico, do que a Ficha, que estava em vigor para o uso das Forças de Segurança (FS), (Anexo A do Auto) - quer na primeira linha de atendimento, quer na fase da investigação criminal. A avaliação de risco é um processo de apreciação e de revisão regular, que pode ser traduzido na aplicação formal de instrumentos, assente em abordagens diversas. Pretende determinar a natureza do risco que um/a agressor/a representa em relação a uma determinada vítima e avaliar a probabilidade de um parceiro íntimo repetir ou escalar na utilização da violência. A capacidade de prever futuros comportamentos violentos não é contudo infalível e é especialmente complicada quando o/a agressor/a não revela características pessoais que denotem predisposição para comportamentos violentos ou historial violento. É contudo possível, em determinadas condições de tempo e de contexto, estimar a probabilidade de virem a ocorrer novos episódios de violência através do processo de avaliação de risco. Como sabemos, todos os anos morrem em Portugal dezenas de pessoas vítimas de violência doméstica/familiar sendo que os números não têm expressado uma tendência de descida. A chave para a prevenção da violência doméstica, em geral, e dos homicídios, em particular, assenta assim, numa melhor compreensão dos padrões, indicadores antecedentes e deficiências nas respostas existentes. Para agir sobre os indicadores de risco é, no entanto, necessário conhecer, interpretar e posteriormente anunciar o perigo, adotando medidas de proteção e segurança. Existe assim, claramente, a necessidade de melhorar o reconhecimento e a atenção aos riscos e perigos em cada </w:t>
      </w:r>
      <w:r w:rsidRPr="00AB3C52">
        <w:rPr>
          <w:i/>
        </w:rPr>
        <w:lastRenderedPageBreak/>
        <w:t>momento da intervenção e elaborar estratégias para responder, envolver e resolver problemas daqueles que estão em risco, principalmente em situações de alto risco</w:t>
      </w:r>
    </w:p>
    <w:p w:rsidR="00AB3C52" w:rsidRDefault="007D4EB7" w:rsidP="00DD27C9">
      <w:pPr>
        <w:jc w:val="both"/>
      </w:pPr>
      <w:r>
        <w:t xml:space="preserve">Pese embora a designação ficha, a intervenção que através dela se operacionaliza tem lugar em dois momentos distintos. Assim, existe uma ficha </w:t>
      </w:r>
      <w:r w:rsidR="00AB3C52">
        <w:t xml:space="preserve">inicial, a preencher no primeiro contacto com a ocorrência, e a subsequente, preenchida nos diversos momentos de reavaliação do risco. Tem </w:t>
      </w:r>
      <w:r>
        <w:t xml:space="preserve">como suporte </w:t>
      </w:r>
      <w:r w:rsidR="00AB3C52">
        <w:t>uma Manual de Aplicação e um Manual de Policiamento em Violência Doméstica.</w:t>
      </w:r>
    </w:p>
    <w:p w:rsidR="000B5F31" w:rsidRDefault="00AB3C52" w:rsidP="00DD27C9">
      <w:pPr>
        <w:jc w:val="both"/>
      </w:pPr>
      <w:r>
        <w:t xml:space="preserve">A 3ª reunião de magistrados da Rede de Violência Doméstica de Abril de 2015 fez uma primeira avaliação da aplicação da Ficha </w:t>
      </w:r>
      <w:r w:rsidR="00D44485">
        <w:t>(</w:t>
      </w:r>
      <w:r>
        <w:t>como se deu nota supra</w:t>
      </w:r>
      <w:r w:rsidR="00D44485">
        <w:t>)</w:t>
      </w:r>
      <w:r>
        <w:t>, avaliação que foi muito positiva e muito enco</w:t>
      </w:r>
      <w:r w:rsidR="00D44485">
        <w:t>rajadora quanto à sua eficácia</w:t>
      </w:r>
      <w:r>
        <w:t xml:space="preserve">.     </w:t>
      </w:r>
    </w:p>
    <w:p w:rsidR="008C5E9B" w:rsidRDefault="008C5E9B" w:rsidP="00DD27C9">
      <w:pPr>
        <w:jc w:val="both"/>
      </w:pPr>
      <w:r>
        <w:t>*</w:t>
      </w:r>
    </w:p>
    <w:p w:rsidR="005904E7" w:rsidRDefault="008335D3" w:rsidP="00DD27C9">
      <w:pPr>
        <w:jc w:val="both"/>
      </w:pPr>
      <w:r>
        <w:t xml:space="preserve">A ligação à extinta DGAI – </w:t>
      </w:r>
      <w:r w:rsidR="00C42720">
        <w:t>ligação</w:t>
      </w:r>
      <w:r w:rsidR="002B3A37">
        <w:t xml:space="preserve"> </w:t>
      </w:r>
      <w:r>
        <w:t>mantida actualmente com a Secretaria-Geral do MAI –</w:t>
      </w:r>
      <w:r w:rsidR="002A315B">
        <w:t xml:space="preserve"> </w:t>
      </w:r>
      <w:r>
        <w:t>revelou</w:t>
      </w:r>
      <w:r w:rsidR="002A315B">
        <w:t>-se</w:t>
      </w:r>
      <w:r>
        <w:t xml:space="preserve"> frutuosa </w:t>
      </w:r>
      <w:r w:rsidR="002B3A37">
        <w:t>também ao nível d</w:t>
      </w:r>
      <w:r w:rsidR="00B918DF">
        <w:t>a elaboração de</w:t>
      </w:r>
      <w:r w:rsidR="002B3A37">
        <w:t xml:space="preserve"> </w:t>
      </w:r>
      <w:r w:rsidR="00C42720">
        <w:t>análises d</w:t>
      </w:r>
      <w:r w:rsidR="002B3A37">
        <w:t>e interesse para a compreensão do fenómeno tal como ele se apresenta na prática judiciária</w:t>
      </w:r>
      <w:r w:rsidR="002A315B">
        <w:t xml:space="preserve">, sendo que </w:t>
      </w:r>
      <w:r w:rsidR="00DA2BAC">
        <w:t xml:space="preserve">nesse âmbito </w:t>
      </w:r>
      <w:r w:rsidR="002A315B">
        <w:t xml:space="preserve">a PGDL disponibilizou modestamente </w:t>
      </w:r>
      <w:r w:rsidR="00B918DF">
        <w:t xml:space="preserve">alguns </w:t>
      </w:r>
      <w:r w:rsidR="002A315B">
        <w:t xml:space="preserve">elementos, designadamente </w:t>
      </w:r>
      <w:r w:rsidR="002B3A37">
        <w:t>para o trabalho de</w:t>
      </w:r>
      <w:r w:rsidR="002A315B">
        <w:t xml:space="preserve"> Carina Quaresma – ‘</w:t>
      </w:r>
      <w:hyperlink r:id="rId27" w:history="1">
        <w:r w:rsidR="002A315B" w:rsidRPr="009C6231">
          <w:rPr>
            <w:rStyle w:val="Hiperligao"/>
          </w:rPr>
          <w:t>Violência Doméstica – da participação da ocorrência à investigação criminal</w:t>
        </w:r>
      </w:hyperlink>
      <w:r w:rsidR="002A315B">
        <w:t xml:space="preserve">’ - e </w:t>
      </w:r>
      <w:r w:rsidR="002B3A37">
        <w:t xml:space="preserve">para o </w:t>
      </w:r>
      <w:r w:rsidR="002A315B">
        <w:t xml:space="preserve">de António Castanho – </w:t>
      </w:r>
      <w:hyperlink r:id="rId28" w:history="1">
        <w:r w:rsidR="002A315B" w:rsidRPr="00650F1D">
          <w:rPr>
            <w:rStyle w:val="Hiperligao"/>
          </w:rPr>
          <w:t>‘Homicídios em Violência Doméstica, Análise Retrospetiva de Homicídios ocorridos em Relações de Intimidade</w:t>
        </w:r>
      </w:hyperlink>
      <w:r w:rsidR="002A315B">
        <w:t xml:space="preserve"> 01/11/2013’.</w:t>
      </w:r>
      <w:r w:rsidR="000B5F31">
        <w:t xml:space="preserve"> </w:t>
      </w:r>
      <w:r w:rsidR="009342AD">
        <w:t xml:space="preserve">  </w:t>
      </w:r>
      <w:r w:rsidR="00B01A80">
        <w:t xml:space="preserve">  </w:t>
      </w:r>
      <w:r w:rsidR="005904E7">
        <w:t xml:space="preserve"> </w:t>
      </w:r>
    </w:p>
    <w:p w:rsidR="002A315B" w:rsidRPr="00336913" w:rsidRDefault="002A315B" w:rsidP="00DD27C9">
      <w:pPr>
        <w:jc w:val="both"/>
      </w:pPr>
      <w:r>
        <w:t>*</w:t>
      </w:r>
    </w:p>
    <w:p w:rsidR="00A84863" w:rsidRDefault="00A84863" w:rsidP="00DD27C9">
      <w:pPr>
        <w:jc w:val="both"/>
      </w:pPr>
      <w:r w:rsidRPr="00A84863">
        <w:t>No mesmo registo de abertura</w:t>
      </w:r>
      <w:r>
        <w:t xml:space="preserve"> </w:t>
      </w:r>
      <w:r w:rsidR="009B74C0">
        <w:t xml:space="preserve">à oferta de elementos para </w:t>
      </w:r>
      <w:r w:rsidR="00C42720">
        <w:t xml:space="preserve">análises </w:t>
      </w:r>
      <w:r>
        <w:t>que melhor revelem o fenómeno, a PGDL colaborou e colabora</w:t>
      </w:r>
      <w:r w:rsidR="00DA2BAC">
        <w:t>,</w:t>
      </w:r>
      <w:r>
        <w:t xml:space="preserve"> </w:t>
      </w:r>
      <w:r w:rsidR="009B74C0">
        <w:t xml:space="preserve">quando </w:t>
      </w:r>
      <w:r w:rsidR="00DA2BAC">
        <w:t xml:space="preserve">solicitada </w:t>
      </w:r>
      <w:r w:rsidR="009B74C0">
        <w:t xml:space="preserve">e sempre que em posse de dados, </w:t>
      </w:r>
      <w:r>
        <w:t xml:space="preserve">com o </w:t>
      </w:r>
      <w:hyperlink r:id="rId29" w:history="1">
        <w:r w:rsidRPr="00DA2BAC">
          <w:rPr>
            <w:rStyle w:val="Hiperligao"/>
          </w:rPr>
          <w:t>CESIS</w:t>
        </w:r>
      </w:hyperlink>
      <w:r w:rsidR="00DA2BAC">
        <w:t>.</w:t>
      </w:r>
    </w:p>
    <w:p w:rsidR="00DA2BAC" w:rsidRDefault="00DA2BAC" w:rsidP="00DD27C9">
      <w:pPr>
        <w:jc w:val="both"/>
      </w:pPr>
      <w:r>
        <w:t xml:space="preserve">Assim decorreu a parceria </w:t>
      </w:r>
      <w:r w:rsidR="0066239B">
        <w:t>n</w:t>
      </w:r>
      <w:r>
        <w:t>o</w:t>
      </w:r>
      <w:r w:rsidR="00C45242">
        <w:t>s</w:t>
      </w:r>
      <w:r>
        <w:t xml:space="preserve"> projecto</w:t>
      </w:r>
      <w:r w:rsidR="00C45242">
        <w:t>s internacionais</w:t>
      </w:r>
      <w:r>
        <w:t xml:space="preserve"> </w:t>
      </w:r>
      <w:hyperlink r:id="rId30" w:history="1">
        <w:r w:rsidRPr="00DA2BAC">
          <w:rPr>
            <w:rStyle w:val="Hiperligao"/>
          </w:rPr>
          <w:t>IPVOW (Violência contra mulheres idosas em contexto de intimidade)</w:t>
        </w:r>
      </w:hyperlink>
      <w:r w:rsidRPr="00DA2BAC">
        <w:t xml:space="preserve"> e</w:t>
      </w:r>
      <w:r>
        <w:t xml:space="preserve"> </w:t>
      </w:r>
      <w:r w:rsidR="0066239B">
        <w:t>n</w:t>
      </w:r>
      <w:r>
        <w:t xml:space="preserve">a sua sequência, o </w:t>
      </w:r>
      <w:hyperlink r:id="rId31" w:history="1">
        <w:r w:rsidR="0066239B" w:rsidRPr="0066239B">
          <w:rPr>
            <w:rStyle w:val="Hiperligao"/>
          </w:rPr>
          <w:t xml:space="preserve">Mind The Gap </w:t>
        </w:r>
        <w:r w:rsidRPr="0066239B">
          <w:rPr>
            <w:rStyle w:val="Hiperligao"/>
            <w:sz w:val="20"/>
          </w:rPr>
          <w:t>(</w:t>
        </w:r>
        <w:r w:rsidRPr="0066239B">
          <w:rPr>
            <w:rStyle w:val="Hiperligao"/>
          </w:rPr>
          <w:t>Melhorar a intervenção no domínio da violência contra mulheres idosas no contexto de intimidade)</w:t>
        </w:r>
      </w:hyperlink>
      <w:r w:rsidR="0066239B">
        <w:t>.</w:t>
      </w:r>
    </w:p>
    <w:p w:rsidR="007D0583" w:rsidRPr="00DA2BAC" w:rsidRDefault="007D0583" w:rsidP="00DD27C9">
      <w:pPr>
        <w:jc w:val="both"/>
      </w:pPr>
      <w:r>
        <w:t xml:space="preserve">Decorre actualmente um estudo sobre </w:t>
      </w:r>
      <w:hyperlink r:id="rId32" w:history="1">
        <w:r w:rsidRPr="00FD0B8A">
          <w:rPr>
            <w:rStyle w:val="Hiperligao"/>
          </w:rPr>
          <w:t>‘Violência Doméstica: protecção a vítimas com necessidades especiais’ (SNaP)</w:t>
        </w:r>
      </w:hyperlink>
      <w:r>
        <w:t>.</w:t>
      </w:r>
    </w:p>
    <w:p w:rsidR="00C45242" w:rsidRDefault="00C45242" w:rsidP="00DD27C9">
      <w:pPr>
        <w:jc w:val="both"/>
      </w:pPr>
      <w:r>
        <w:t>*</w:t>
      </w:r>
    </w:p>
    <w:p w:rsidR="002B3A37" w:rsidRDefault="00C45242" w:rsidP="00DD27C9">
      <w:pPr>
        <w:jc w:val="both"/>
      </w:pPr>
      <w:r>
        <w:t xml:space="preserve">A AMCV – Associação de Mulheres Contra a Violência, tem propiciado um verdadeiro </w:t>
      </w:r>
      <w:r w:rsidRPr="00C45242">
        <w:rPr>
          <w:i/>
        </w:rPr>
        <w:t>forum</w:t>
      </w:r>
      <w:r>
        <w:t xml:space="preserve"> em matéria de violência doméstica que ultrapassa em muito os produtos que se concretizam no fin</w:t>
      </w:r>
      <w:r w:rsidR="00C42720">
        <w:t xml:space="preserve">al dos projectos desenvolvidos. </w:t>
      </w:r>
      <w:r w:rsidR="007D4EB7">
        <w:t>São, em geral,</w:t>
      </w:r>
      <w:r>
        <w:t xml:space="preserve"> projectos e produtos do interesse do MP</w:t>
      </w:r>
      <w:r w:rsidR="00D9225C">
        <w:t xml:space="preserve"> e a PGDL participou n</w:t>
      </w:r>
      <w:r w:rsidR="00C42720">
        <w:t>alguns deles</w:t>
      </w:r>
      <w:r>
        <w:t xml:space="preserve">.  </w:t>
      </w:r>
    </w:p>
    <w:p w:rsidR="00CF75CD" w:rsidRDefault="00CF75CD" w:rsidP="00DD27C9">
      <w:pPr>
        <w:jc w:val="both"/>
        <w:rPr>
          <w:i/>
        </w:rPr>
      </w:pPr>
      <w:r>
        <w:t xml:space="preserve">O projecto internacional </w:t>
      </w:r>
      <w:hyperlink r:id="rId33" w:history="1">
        <w:r w:rsidRPr="00CF75CD">
          <w:rPr>
            <w:rStyle w:val="Hiperligao"/>
            <w:i/>
          </w:rPr>
          <w:t>E-MARIA – European Manual on Risk Assessment in the Field of Domestic Violence</w:t>
        </w:r>
      </w:hyperlink>
      <w:r>
        <w:rPr>
          <w:i/>
        </w:rPr>
        <w:t xml:space="preserve"> </w:t>
      </w:r>
      <w:r w:rsidRPr="00CF75CD">
        <w:t xml:space="preserve">produziu um </w:t>
      </w:r>
      <w:hyperlink r:id="rId34" w:history="1">
        <w:r w:rsidRPr="00FB048A">
          <w:rPr>
            <w:rStyle w:val="Hiperligao"/>
          </w:rPr>
          <w:t>Manual comum de Avaliação e Gestão de Risco</w:t>
        </w:r>
      </w:hyperlink>
      <w:r>
        <w:t xml:space="preserve">, um </w:t>
      </w:r>
      <w:hyperlink r:id="rId35" w:history="1">
        <w:r w:rsidRPr="00FB048A">
          <w:rPr>
            <w:rStyle w:val="Hiperligao"/>
          </w:rPr>
          <w:t xml:space="preserve">Manual </w:t>
        </w:r>
        <w:r w:rsidR="00FB048A">
          <w:rPr>
            <w:rStyle w:val="Hiperligao"/>
          </w:rPr>
          <w:t xml:space="preserve">de Formação </w:t>
        </w:r>
        <w:r w:rsidRPr="00FB048A">
          <w:rPr>
            <w:rStyle w:val="Hiperligao"/>
          </w:rPr>
          <w:t>para Profissionais</w:t>
        </w:r>
      </w:hyperlink>
      <w:r>
        <w:t xml:space="preserve"> e um </w:t>
      </w:r>
      <w:hyperlink r:id="rId36" w:history="1">
        <w:r w:rsidRPr="00FB048A">
          <w:rPr>
            <w:rStyle w:val="Hiperligao"/>
          </w:rPr>
          <w:t xml:space="preserve">Manual </w:t>
        </w:r>
        <w:r w:rsidR="00FB048A">
          <w:rPr>
            <w:rStyle w:val="Hiperligao"/>
          </w:rPr>
          <w:t xml:space="preserve">de Formação </w:t>
        </w:r>
        <w:r w:rsidRPr="00FB048A">
          <w:rPr>
            <w:rStyle w:val="Hiperligao"/>
          </w:rPr>
          <w:t xml:space="preserve">para </w:t>
        </w:r>
        <w:r w:rsidR="00FB048A">
          <w:rPr>
            <w:rStyle w:val="Hiperligao"/>
          </w:rPr>
          <w:t xml:space="preserve">o Fortalecimento das </w:t>
        </w:r>
        <w:r w:rsidRPr="00FB048A">
          <w:rPr>
            <w:rStyle w:val="Hiperligao"/>
          </w:rPr>
          <w:t>Sobreviventes</w:t>
        </w:r>
      </w:hyperlink>
      <w:r w:rsidRPr="00CF75CD">
        <w:t>.</w:t>
      </w:r>
      <w:r>
        <w:rPr>
          <w:i/>
        </w:rPr>
        <w:t xml:space="preserve"> </w:t>
      </w:r>
    </w:p>
    <w:p w:rsidR="00CF75CD" w:rsidRDefault="00CF75CD" w:rsidP="00DD27C9">
      <w:pPr>
        <w:jc w:val="both"/>
      </w:pPr>
      <w:r w:rsidRPr="00CF75CD">
        <w:lastRenderedPageBreak/>
        <w:t xml:space="preserve">Na </w:t>
      </w:r>
      <w:r>
        <w:t xml:space="preserve">sua </w:t>
      </w:r>
      <w:r w:rsidR="000837B3">
        <w:t>continuidade</w:t>
      </w:r>
      <w:r>
        <w:t xml:space="preserve">, a AMCV </w:t>
      </w:r>
      <w:r w:rsidR="000837B3">
        <w:t xml:space="preserve">liderou </w:t>
      </w:r>
      <w:r>
        <w:t>o</w:t>
      </w:r>
      <w:r w:rsidR="00FB048A">
        <w:t xml:space="preserve"> projecto nacional </w:t>
      </w:r>
      <w:hyperlink r:id="rId37" w:history="1">
        <w:r w:rsidRPr="00650F1D">
          <w:rPr>
            <w:rStyle w:val="Hiperligao"/>
          </w:rPr>
          <w:t>E-MAR</w:t>
        </w:r>
        <w:r w:rsidR="00FB048A" w:rsidRPr="00650F1D">
          <w:rPr>
            <w:rStyle w:val="Hiperligao"/>
          </w:rPr>
          <w:t xml:space="preserve"> Avaliação e Gestão de Risco em Rede, Manual para profissionais</w:t>
        </w:r>
      </w:hyperlink>
      <w:r w:rsidR="007D4EB7">
        <w:t xml:space="preserve"> - cujo</w:t>
      </w:r>
      <w:r w:rsidR="00F22331">
        <w:t xml:space="preserve"> </w:t>
      </w:r>
      <w:r w:rsidR="007D4EB7">
        <w:t xml:space="preserve">produto final foi, aliás, </w:t>
      </w:r>
      <w:r w:rsidR="00FB048A">
        <w:t xml:space="preserve">prefaciado por Sua Excelência a Conselheira Procuradora-Geral da República. </w:t>
      </w:r>
    </w:p>
    <w:p w:rsidR="000837B3" w:rsidRDefault="000837B3" w:rsidP="00DD27C9">
      <w:pPr>
        <w:jc w:val="both"/>
      </w:pPr>
      <w:r>
        <w:t>Estes documentos estão disponíveis no SIMP.</w:t>
      </w:r>
    </w:p>
    <w:p w:rsidR="00FB048A" w:rsidRPr="00CF75CD" w:rsidRDefault="00FB048A" w:rsidP="00DD27C9">
      <w:pPr>
        <w:jc w:val="both"/>
      </w:pPr>
      <w:r>
        <w:t>*</w:t>
      </w:r>
    </w:p>
    <w:p w:rsidR="000837B3" w:rsidRDefault="000837B3" w:rsidP="00DD27C9">
      <w:pPr>
        <w:jc w:val="both"/>
      </w:pPr>
      <w:r>
        <w:t xml:space="preserve">O espaço de intervenção do processo penal e da lei </w:t>
      </w:r>
      <w:r w:rsidR="007D4EB7">
        <w:t xml:space="preserve">penal </w:t>
      </w:r>
      <w:r>
        <w:t xml:space="preserve">substantiva penal não comporta </w:t>
      </w:r>
      <w:r w:rsidR="007D4EB7">
        <w:t xml:space="preserve">respostas sociais </w:t>
      </w:r>
      <w:r>
        <w:t>para o problema da violência doméstica</w:t>
      </w:r>
      <w:r w:rsidR="007D4EB7">
        <w:t>. P</w:t>
      </w:r>
      <w:r>
        <w:t>or isso a PGDL deu repetidas indicações ao</w:t>
      </w:r>
      <w:r w:rsidR="007D4EB7">
        <w:t xml:space="preserve"> Distrito</w:t>
      </w:r>
      <w:r>
        <w:t xml:space="preserve"> no sentido da interacção e do trabalho conjugado com outras entidades que localmente tivessem também elas, no quadro das respectivas competências ou vocações, </w:t>
      </w:r>
      <w:r w:rsidR="007D4EB7">
        <w:t>instrumentos e meios de actuação que permitissem cobrir essas valências</w:t>
      </w:r>
      <w:r>
        <w:t>.</w:t>
      </w:r>
    </w:p>
    <w:p w:rsidR="000837B3" w:rsidRDefault="000837B3" w:rsidP="00DD27C9">
      <w:pPr>
        <w:jc w:val="both"/>
      </w:pPr>
      <w:r>
        <w:t>As Procuradorias tomaram iniciativas nesta matéria</w:t>
      </w:r>
      <w:r w:rsidR="00A3406D">
        <w:t xml:space="preserve">. O grau de dinamismo da articulação não é igual, mas a </w:t>
      </w:r>
      <w:r>
        <w:t xml:space="preserve">malha local </w:t>
      </w:r>
      <w:r w:rsidR="00C42720">
        <w:t xml:space="preserve">identificada </w:t>
      </w:r>
      <w:r w:rsidR="00A3406D">
        <w:t>d</w:t>
      </w:r>
      <w:r w:rsidR="00C42720">
        <w:t>a</w:t>
      </w:r>
      <w:r>
        <w:t xml:space="preserve"> articulação era</w:t>
      </w:r>
      <w:r w:rsidR="00A3406D">
        <w:t>,</w:t>
      </w:r>
      <w:r>
        <w:t xml:space="preserve"> em Abril de 2015</w:t>
      </w:r>
      <w:r w:rsidR="00A3406D">
        <w:t>,</w:t>
      </w:r>
      <w:r>
        <w:t xml:space="preserve"> </w:t>
      </w:r>
      <w:r w:rsidR="00A3406D">
        <w:t>a</w:t>
      </w:r>
      <w:r>
        <w:t xml:space="preserve"> seguinte:</w:t>
      </w:r>
    </w:p>
    <w:p w:rsidR="00A3406D" w:rsidRDefault="00A3406D" w:rsidP="00DD27C9">
      <w:pPr>
        <w:jc w:val="both"/>
      </w:pPr>
      <w:r>
        <w:t>Para o conjunto Almada</w:t>
      </w:r>
      <w:r w:rsidR="00E62F68">
        <w:t xml:space="preserve"> e </w:t>
      </w:r>
      <w:r>
        <w:t>Seixal</w:t>
      </w:r>
      <w:r w:rsidR="00346131">
        <w:t xml:space="preserve"> e Sesimbra</w:t>
      </w:r>
      <w:r>
        <w:t>:</w:t>
      </w:r>
    </w:p>
    <w:p w:rsidR="00A3406D" w:rsidRDefault="00062BF1" w:rsidP="00DD27C9">
      <w:pPr>
        <w:pStyle w:val="PargrafodaLista"/>
        <w:numPr>
          <w:ilvl w:val="0"/>
          <w:numId w:val="12"/>
        </w:numPr>
        <w:spacing w:line="360" w:lineRule="auto"/>
        <w:ind w:left="708"/>
        <w:jc w:val="both"/>
      </w:pPr>
      <w:hyperlink r:id="rId38" w:history="1">
        <w:r w:rsidR="00A3406D" w:rsidRPr="00346131">
          <w:rPr>
            <w:rStyle w:val="Hiperligao"/>
          </w:rPr>
          <w:t>GAVVD</w:t>
        </w:r>
      </w:hyperlink>
      <w:r w:rsidR="00A3406D">
        <w:t xml:space="preserve"> do Seixal Parceria Estratégica do Gabinete de Atendimento a Vítimas de Violência Doméstica, da CM Seixal;</w:t>
      </w:r>
    </w:p>
    <w:p w:rsidR="00A3406D" w:rsidRDefault="00A3406D" w:rsidP="00DD27C9">
      <w:pPr>
        <w:pStyle w:val="PargrafodaLista"/>
        <w:numPr>
          <w:ilvl w:val="0"/>
          <w:numId w:val="12"/>
        </w:numPr>
        <w:spacing w:line="360" w:lineRule="auto"/>
        <w:ind w:left="708"/>
        <w:jc w:val="both"/>
      </w:pPr>
      <w:r>
        <w:t>“Pelo sonho é que vamos” IPSS-SEIXAL</w:t>
      </w:r>
    </w:p>
    <w:p w:rsidR="00A3406D" w:rsidRDefault="00A3406D" w:rsidP="00DD27C9">
      <w:pPr>
        <w:pStyle w:val="PargrafodaLista"/>
        <w:numPr>
          <w:ilvl w:val="0"/>
          <w:numId w:val="12"/>
        </w:numPr>
        <w:spacing w:line="360" w:lineRule="auto"/>
        <w:ind w:left="708"/>
        <w:jc w:val="both"/>
      </w:pPr>
      <w:r>
        <w:t xml:space="preserve">“CRIAT-T” IPSS – SEIXAL </w:t>
      </w:r>
    </w:p>
    <w:p w:rsidR="00A3406D" w:rsidRDefault="00062BF1" w:rsidP="00DD27C9">
      <w:pPr>
        <w:pStyle w:val="PargrafodaLista"/>
        <w:numPr>
          <w:ilvl w:val="0"/>
          <w:numId w:val="12"/>
        </w:numPr>
        <w:spacing w:line="360" w:lineRule="auto"/>
        <w:ind w:left="708"/>
        <w:jc w:val="both"/>
      </w:pPr>
      <w:hyperlink r:id="rId39" w:history="1">
        <w:r w:rsidR="00A3406D" w:rsidRPr="00650F1D">
          <w:rPr>
            <w:rStyle w:val="Hiperligao"/>
          </w:rPr>
          <w:t>Protocolo RADAR</w:t>
        </w:r>
      </w:hyperlink>
      <w:r w:rsidR="00A3406D">
        <w:t xml:space="preserve"> – Rede de Apoio a Idosos Vítimas de Violência, a operar na área de Almada, Protocolo de 04.12.2014</w:t>
      </w:r>
    </w:p>
    <w:p w:rsidR="00A3406D" w:rsidRDefault="00A3406D" w:rsidP="00DD27C9">
      <w:pPr>
        <w:pStyle w:val="PargrafodaLista"/>
        <w:numPr>
          <w:ilvl w:val="0"/>
          <w:numId w:val="12"/>
        </w:numPr>
        <w:spacing w:line="360" w:lineRule="auto"/>
        <w:ind w:left="708"/>
        <w:jc w:val="both"/>
      </w:pPr>
      <w:r>
        <w:t>UMAR – União Mulheres Alternativa e Resposta</w:t>
      </w:r>
      <w:r w:rsidR="00C6527C">
        <w:t>,</w:t>
      </w:r>
      <w:r>
        <w:t xml:space="preserve"> Casa </w:t>
      </w:r>
      <w:r w:rsidR="00C6527C">
        <w:t xml:space="preserve">de </w:t>
      </w:r>
      <w:r>
        <w:t>Abrigo</w:t>
      </w:r>
    </w:p>
    <w:p w:rsidR="00A3406D" w:rsidRDefault="00A3406D" w:rsidP="00DD27C9">
      <w:pPr>
        <w:spacing w:line="360" w:lineRule="auto"/>
        <w:jc w:val="both"/>
      </w:pPr>
      <w:r>
        <w:t>Para o conjunto Barreiro e Moita:</w:t>
      </w:r>
    </w:p>
    <w:p w:rsidR="00A3406D" w:rsidRDefault="00A3406D" w:rsidP="00DD27C9">
      <w:pPr>
        <w:pStyle w:val="PargrafodaLista"/>
        <w:numPr>
          <w:ilvl w:val="0"/>
          <w:numId w:val="10"/>
        </w:numPr>
        <w:spacing w:line="360" w:lineRule="auto"/>
        <w:jc w:val="both"/>
      </w:pPr>
      <w:r>
        <w:t>RUMO Gabinete de Atendimento à Vítima da CM Barreiro e da CM Moita</w:t>
      </w:r>
    </w:p>
    <w:p w:rsidR="00A3406D" w:rsidRDefault="00A3406D" w:rsidP="00DD27C9">
      <w:pPr>
        <w:spacing w:line="360" w:lineRule="auto"/>
        <w:jc w:val="both"/>
      </w:pPr>
      <w:r>
        <w:t>Para o Montijo:</w:t>
      </w:r>
    </w:p>
    <w:p w:rsidR="00A3406D" w:rsidRPr="00E62F68" w:rsidRDefault="00A3406D" w:rsidP="00DD27C9">
      <w:pPr>
        <w:pStyle w:val="PargrafodaLista"/>
        <w:numPr>
          <w:ilvl w:val="0"/>
          <w:numId w:val="10"/>
        </w:numPr>
        <w:spacing w:line="360" w:lineRule="auto"/>
        <w:jc w:val="both"/>
      </w:pPr>
      <w:r w:rsidRPr="00E62F68">
        <w:rPr>
          <w:color w:val="000000"/>
        </w:rPr>
        <w:t>Rede de Apoio a Mulheres em Situação de Violência</w:t>
      </w:r>
      <w:r w:rsidR="00E62F68" w:rsidRPr="00E62F68">
        <w:rPr>
          <w:color w:val="000000"/>
        </w:rPr>
        <w:t>, a integrar várias entidades, entre elas a União Mutualista, a CM Montijo (</w:t>
      </w:r>
      <w:r w:rsidR="00E62F68">
        <w:rPr>
          <w:color w:val="000000"/>
        </w:rPr>
        <w:t>Espaço Informação Mulheres e Divisão de Habitação)</w:t>
      </w:r>
      <w:r w:rsidR="00C6527C">
        <w:rPr>
          <w:color w:val="000000"/>
        </w:rPr>
        <w:t>,</w:t>
      </w:r>
      <w:r w:rsidR="00E62F68">
        <w:rPr>
          <w:color w:val="000000"/>
        </w:rPr>
        <w:t xml:space="preserve"> a AMCV </w:t>
      </w:r>
    </w:p>
    <w:p w:rsidR="00E62F68" w:rsidRDefault="00E62F68" w:rsidP="00DD27C9">
      <w:pPr>
        <w:spacing w:line="360" w:lineRule="auto"/>
        <w:jc w:val="both"/>
      </w:pPr>
      <w:r>
        <w:t>Para Cascais:</w:t>
      </w:r>
    </w:p>
    <w:p w:rsidR="00E62F68" w:rsidRPr="00E62F68" w:rsidRDefault="00E62F68" w:rsidP="00DD27C9">
      <w:pPr>
        <w:pStyle w:val="PargrafodaLista"/>
        <w:numPr>
          <w:ilvl w:val="0"/>
          <w:numId w:val="10"/>
        </w:numPr>
        <w:spacing w:line="360" w:lineRule="auto"/>
        <w:jc w:val="both"/>
      </w:pPr>
      <w:r w:rsidRPr="00E62F68">
        <w:rPr>
          <w:color w:val="000000"/>
        </w:rPr>
        <w:t>Espaço V, no quadro do Fórum Municipal de Cascais de Luta contra a Violência Doméstica</w:t>
      </w:r>
    </w:p>
    <w:p w:rsidR="00E62F68" w:rsidRPr="00E62F68" w:rsidRDefault="00E62F68" w:rsidP="00DD27C9">
      <w:pPr>
        <w:pStyle w:val="PargrafodaLista"/>
        <w:numPr>
          <w:ilvl w:val="0"/>
          <w:numId w:val="10"/>
        </w:numPr>
        <w:spacing w:line="360" w:lineRule="auto"/>
        <w:jc w:val="both"/>
      </w:pPr>
      <w:r w:rsidRPr="00FC2071">
        <w:rPr>
          <w:color w:val="000000"/>
        </w:rPr>
        <w:t>Programa Contigo</w:t>
      </w:r>
      <w:r>
        <w:rPr>
          <w:color w:val="000000"/>
        </w:rPr>
        <w:t>.</w:t>
      </w:r>
    </w:p>
    <w:p w:rsidR="00E62F68" w:rsidRDefault="00E62F68" w:rsidP="00DD27C9">
      <w:pPr>
        <w:spacing w:line="360" w:lineRule="auto"/>
        <w:jc w:val="both"/>
      </w:pPr>
      <w:r>
        <w:t>Para a Madeira</w:t>
      </w:r>
    </w:p>
    <w:p w:rsidR="00E62F68" w:rsidRDefault="00E62F68" w:rsidP="00DD27C9">
      <w:pPr>
        <w:pStyle w:val="PargrafodaLista"/>
        <w:numPr>
          <w:ilvl w:val="0"/>
          <w:numId w:val="13"/>
        </w:numPr>
        <w:spacing w:line="360" w:lineRule="auto"/>
        <w:jc w:val="both"/>
      </w:pPr>
      <w:r>
        <w:lastRenderedPageBreak/>
        <w:t>A UMAR</w:t>
      </w:r>
    </w:p>
    <w:p w:rsidR="00E62F68" w:rsidRDefault="00E62F68" w:rsidP="00DD27C9">
      <w:pPr>
        <w:pStyle w:val="PargrafodaLista"/>
        <w:numPr>
          <w:ilvl w:val="0"/>
          <w:numId w:val="13"/>
        </w:numPr>
        <w:spacing w:line="360" w:lineRule="auto"/>
        <w:jc w:val="both"/>
      </w:pPr>
      <w:r>
        <w:t>No quadro do Plano Regional contra a Violência Doméstica, o Centro Regional de Segurança Social da RAM que articula com as demais entidades regionais, MP e forças de segurança e disponibiliza Casas Abrigo; e o Programa da teleassistência a cargo ad Cruz Vermelha e da Segurança Social.</w:t>
      </w:r>
    </w:p>
    <w:p w:rsidR="00E62F68" w:rsidRDefault="00E62F68" w:rsidP="00DD27C9">
      <w:pPr>
        <w:spacing w:line="360" w:lineRule="auto"/>
        <w:jc w:val="both"/>
      </w:pPr>
      <w:r>
        <w:t>Em Sintra:</w:t>
      </w:r>
    </w:p>
    <w:p w:rsidR="00E62F68" w:rsidRPr="00E62F68" w:rsidRDefault="00E62F68" w:rsidP="00DD27C9">
      <w:pPr>
        <w:pStyle w:val="PargrafodaLista"/>
        <w:numPr>
          <w:ilvl w:val="0"/>
          <w:numId w:val="14"/>
        </w:numPr>
        <w:spacing w:line="360" w:lineRule="auto"/>
        <w:jc w:val="both"/>
        <w:rPr>
          <w:bCs/>
        </w:rPr>
      </w:pPr>
      <w:r w:rsidRPr="00E62F68">
        <w:rPr>
          <w:bCs/>
        </w:rPr>
        <w:t xml:space="preserve">A </w:t>
      </w:r>
      <w:hyperlink r:id="rId40" w:history="1">
        <w:r w:rsidRPr="0040752A">
          <w:rPr>
            <w:rStyle w:val="Hiperligao"/>
            <w:bCs/>
          </w:rPr>
          <w:t>RIVS – Rede de Intervenção na área da Violência, Sintra</w:t>
        </w:r>
      </w:hyperlink>
      <w:r w:rsidRPr="00E62F68">
        <w:rPr>
          <w:bCs/>
        </w:rPr>
        <w:t xml:space="preserve">, </w:t>
      </w:r>
      <w:r>
        <w:rPr>
          <w:bCs/>
        </w:rPr>
        <w:t>d</w:t>
      </w:r>
      <w:r w:rsidRPr="00E62F68">
        <w:rPr>
          <w:bCs/>
        </w:rPr>
        <w:t xml:space="preserve">entro da </w:t>
      </w:r>
      <w:r>
        <w:rPr>
          <w:bCs/>
        </w:rPr>
        <w:t>qual</w:t>
      </w:r>
      <w:r w:rsidRPr="00E62F68">
        <w:rPr>
          <w:bCs/>
        </w:rPr>
        <w:t xml:space="preserve"> foram criadas duas comissões restritas para discussão de casos, uma na área da violência doméstica - de género e sobre crianças</w:t>
      </w:r>
      <w:r>
        <w:rPr>
          <w:bCs/>
        </w:rPr>
        <w:t>,</w:t>
      </w:r>
      <w:r w:rsidRPr="00E62F68">
        <w:rPr>
          <w:bCs/>
        </w:rPr>
        <w:t xml:space="preserve"> e outra na área da violência sobre idosos. </w:t>
      </w:r>
    </w:p>
    <w:p w:rsidR="00E62F68" w:rsidRDefault="00E62F68" w:rsidP="00DD27C9">
      <w:pPr>
        <w:pStyle w:val="PargrafodaLista"/>
        <w:numPr>
          <w:ilvl w:val="0"/>
          <w:numId w:val="14"/>
        </w:numPr>
        <w:spacing w:line="360" w:lineRule="auto"/>
        <w:jc w:val="both"/>
      </w:pPr>
      <w:r>
        <w:t>A AMCV como ponto de ligação permanente e Casa de Abrigo</w:t>
      </w:r>
    </w:p>
    <w:p w:rsidR="00E62F68" w:rsidRDefault="00E62F68" w:rsidP="00DD27C9">
      <w:pPr>
        <w:spacing w:line="360" w:lineRule="auto"/>
        <w:jc w:val="both"/>
      </w:pPr>
      <w:r>
        <w:t>Para a Amadora:</w:t>
      </w:r>
    </w:p>
    <w:p w:rsidR="00E62F68" w:rsidRDefault="00E62F68" w:rsidP="00DD27C9">
      <w:pPr>
        <w:pStyle w:val="PargrafodaLista"/>
        <w:numPr>
          <w:ilvl w:val="0"/>
          <w:numId w:val="15"/>
        </w:numPr>
        <w:spacing w:line="360" w:lineRule="auto"/>
        <w:jc w:val="both"/>
      </w:pPr>
      <w:r w:rsidRPr="00E62F68">
        <w:rPr>
          <w:bCs/>
        </w:rPr>
        <w:t>RIIVA</w:t>
      </w:r>
      <w:r>
        <w:rPr>
          <w:bCs/>
        </w:rPr>
        <w:t xml:space="preserve"> - </w:t>
      </w:r>
      <w:r w:rsidRPr="00E62F68">
        <w:rPr>
          <w:bCs/>
        </w:rPr>
        <w:t>Rede Integrada de Intervenção da CM Amadora</w:t>
      </w:r>
    </w:p>
    <w:p w:rsidR="00C6527C" w:rsidRDefault="00C6527C" w:rsidP="00DD27C9">
      <w:pPr>
        <w:spacing w:line="360" w:lineRule="auto"/>
        <w:jc w:val="both"/>
      </w:pPr>
      <w:r>
        <w:t>Para Lisboa:</w:t>
      </w:r>
      <w:r w:rsidRPr="00C6527C">
        <w:t xml:space="preserve"> </w:t>
      </w:r>
    </w:p>
    <w:p w:rsidR="00C6527C" w:rsidRDefault="00062BF1" w:rsidP="00DD27C9">
      <w:pPr>
        <w:pStyle w:val="PargrafodaLista"/>
        <w:numPr>
          <w:ilvl w:val="0"/>
          <w:numId w:val="15"/>
        </w:numPr>
        <w:spacing w:line="360" w:lineRule="auto"/>
        <w:jc w:val="both"/>
      </w:pPr>
      <w:hyperlink r:id="rId41" w:history="1">
        <w:r w:rsidR="00C6527C" w:rsidRPr="0040752A">
          <w:rPr>
            <w:rStyle w:val="Hiperligao"/>
          </w:rPr>
          <w:t>GIAV – Gabinete de Informação e Atendimento à Vítima</w:t>
        </w:r>
      </w:hyperlink>
      <w:r w:rsidR="00C6527C">
        <w:t xml:space="preserve">, do DIAP de Lisboa </w:t>
      </w:r>
    </w:p>
    <w:p w:rsidR="00C6527C" w:rsidRDefault="00C6527C" w:rsidP="00DD27C9">
      <w:pPr>
        <w:pStyle w:val="PargrafodaLista"/>
        <w:numPr>
          <w:ilvl w:val="0"/>
          <w:numId w:val="15"/>
        </w:numPr>
        <w:spacing w:line="360" w:lineRule="auto"/>
        <w:jc w:val="both"/>
      </w:pPr>
      <w:r>
        <w:t>Santa Casa da Misericórdia de Lisboa, Direcção de Acção Social</w:t>
      </w:r>
      <w:r w:rsidRPr="00C6527C">
        <w:t xml:space="preserve"> </w:t>
      </w:r>
    </w:p>
    <w:p w:rsidR="00C6527C" w:rsidRDefault="00062BF1" w:rsidP="00DD27C9">
      <w:pPr>
        <w:pStyle w:val="PargrafodaLista"/>
        <w:numPr>
          <w:ilvl w:val="0"/>
          <w:numId w:val="15"/>
        </w:numPr>
        <w:spacing w:line="360" w:lineRule="auto"/>
        <w:jc w:val="both"/>
      </w:pPr>
      <w:hyperlink r:id="rId42" w:history="1">
        <w:r w:rsidR="00C6527C" w:rsidRPr="0040752A">
          <w:rPr>
            <w:rStyle w:val="Hiperligao"/>
          </w:rPr>
          <w:t>Operação S.Ó.S CML</w:t>
        </w:r>
      </w:hyperlink>
      <w:r w:rsidR="00C6527C" w:rsidRPr="00C6527C">
        <w:t xml:space="preserve"> </w:t>
      </w:r>
    </w:p>
    <w:p w:rsidR="00C6527C" w:rsidRDefault="00C6527C" w:rsidP="00DD27C9">
      <w:pPr>
        <w:pStyle w:val="PargrafodaLista"/>
        <w:numPr>
          <w:ilvl w:val="0"/>
          <w:numId w:val="15"/>
        </w:numPr>
        <w:spacing w:line="360" w:lineRule="auto"/>
        <w:jc w:val="both"/>
      </w:pPr>
      <w:r>
        <w:t>Plano Municipal contra a Violência Doméstica, CML</w:t>
      </w:r>
    </w:p>
    <w:p w:rsidR="00C6527C" w:rsidRPr="00C6527C" w:rsidRDefault="00C6527C" w:rsidP="00DD27C9">
      <w:pPr>
        <w:pStyle w:val="PargrafodaLista"/>
        <w:numPr>
          <w:ilvl w:val="0"/>
          <w:numId w:val="15"/>
        </w:numPr>
        <w:spacing w:line="360" w:lineRule="auto"/>
        <w:jc w:val="both"/>
      </w:pPr>
      <w:r w:rsidRPr="00C6527C">
        <w:rPr>
          <w:bCs/>
        </w:rPr>
        <w:t xml:space="preserve"> Projecto </w:t>
      </w:r>
      <w:proofErr w:type="spellStart"/>
      <w:r w:rsidRPr="00C6527C">
        <w:rPr>
          <w:bCs/>
        </w:rPr>
        <w:t>Be@triz</w:t>
      </w:r>
      <w:proofErr w:type="spellEnd"/>
      <w:r w:rsidRPr="00C6527C">
        <w:rPr>
          <w:bCs/>
        </w:rPr>
        <w:t xml:space="preserve"> 14 - Gabinete de Prevenção e Intervenção na Violência Doméstica em Marvila </w:t>
      </w:r>
    </w:p>
    <w:p w:rsidR="00C6527C" w:rsidRPr="00C6527C" w:rsidRDefault="00C6527C" w:rsidP="00DD27C9">
      <w:pPr>
        <w:pStyle w:val="PargrafodaLista"/>
        <w:numPr>
          <w:ilvl w:val="0"/>
          <w:numId w:val="15"/>
        </w:numPr>
        <w:spacing w:line="360" w:lineRule="auto"/>
        <w:jc w:val="both"/>
      </w:pPr>
      <w:r w:rsidRPr="00C6527C">
        <w:rPr>
          <w:bCs/>
        </w:rPr>
        <w:t xml:space="preserve">UMAR - Casa Abrigo </w:t>
      </w:r>
    </w:p>
    <w:p w:rsidR="00C6527C" w:rsidRPr="00C6527C" w:rsidRDefault="00C6527C" w:rsidP="00DD27C9">
      <w:pPr>
        <w:pStyle w:val="PargrafodaLista"/>
        <w:numPr>
          <w:ilvl w:val="0"/>
          <w:numId w:val="15"/>
        </w:numPr>
        <w:spacing w:line="360" w:lineRule="auto"/>
        <w:jc w:val="both"/>
      </w:pPr>
      <w:r w:rsidRPr="00C6527C">
        <w:rPr>
          <w:bCs/>
        </w:rPr>
        <w:t xml:space="preserve">APAV </w:t>
      </w:r>
    </w:p>
    <w:p w:rsidR="00E62F68" w:rsidRPr="00C6527C" w:rsidRDefault="00C6527C" w:rsidP="00DD27C9">
      <w:pPr>
        <w:pStyle w:val="PargrafodaLista"/>
        <w:numPr>
          <w:ilvl w:val="0"/>
          <w:numId w:val="15"/>
        </w:numPr>
        <w:spacing w:line="360" w:lineRule="auto"/>
        <w:jc w:val="both"/>
      </w:pPr>
      <w:r w:rsidRPr="00C6527C">
        <w:rPr>
          <w:bCs/>
        </w:rPr>
        <w:t>AMCV</w:t>
      </w:r>
    </w:p>
    <w:p w:rsidR="00C6527C" w:rsidRDefault="00C6527C" w:rsidP="00DD27C9">
      <w:pPr>
        <w:spacing w:line="360" w:lineRule="auto"/>
        <w:jc w:val="both"/>
      </w:pPr>
      <w:r>
        <w:t>Para Ponta Delgada:</w:t>
      </w:r>
    </w:p>
    <w:p w:rsidR="00C6527C" w:rsidRDefault="00062BF1" w:rsidP="00DD27C9">
      <w:pPr>
        <w:pStyle w:val="PargrafodaLista"/>
        <w:numPr>
          <w:ilvl w:val="0"/>
          <w:numId w:val="16"/>
        </w:numPr>
        <w:spacing w:line="360" w:lineRule="auto"/>
        <w:jc w:val="both"/>
      </w:pPr>
      <w:hyperlink r:id="rId43" w:history="1">
        <w:r w:rsidR="00C6527C" w:rsidRPr="006B1F6E">
          <w:rPr>
            <w:rStyle w:val="Hiperligao"/>
          </w:rPr>
          <w:t>Programa Contigo</w:t>
        </w:r>
      </w:hyperlink>
      <w:r w:rsidR="00C6527C" w:rsidRPr="00BF100D">
        <w:t>:</w:t>
      </w:r>
      <w:r w:rsidR="00C6527C">
        <w:t xml:space="preserve"> integra a Rede de Apoio à Vítima em Situação de Risco, a DGRS, a Equipa Especializada em VD da PSP e o MP.</w:t>
      </w:r>
    </w:p>
    <w:p w:rsidR="00C6527C" w:rsidRDefault="00062BF1" w:rsidP="00DD27C9">
      <w:pPr>
        <w:pStyle w:val="PargrafodaLista"/>
        <w:numPr>
          <w:ilvl w:val="0"/>
          <w:numId w:val="16"/>
        </w:numPr>
        <w:spacing w:line="360" w:lineRule="auto"/>
        <w:jc w:val="both"/>
      </w:pPr>
      <w:hyperlink r:id="rId44" w:history="1">
        <w:r w:rsidR="00C6527C" w:rsidRPr="006B1F6E">
          <w:rPr>
            <w:rStyle w:val="Hiperligao"/>
          </w:rPr>
          <w:t>R.A.I.I.S.A.E</w:t>
        </w:r>
      </w:hyperlink>
      <w:r w:rsidR="00C6527C">
        <w:t xml:space="preserve"> - </w:t>
      </w:r>
      <w:r w:rsidR="00C6527C" w:rsidRPr="00812278">
        <w:t>Protocolo relativo à Rede de Apoio Integrado ao Idoso em Situação de Acolhimento e em Emergência</w:t>
      </w:r>
      <w:r w:rsidR="00875428">
        <w:t>.</w:t>
      </w:r>
    </w:p>
    <w:p w:rsidR="00C6527C" w:rsidRDefault="00C6527C" w:rsidP="00DD27C9">
      <w:pPr>
        <w:spacing w:line="360" w:lineRule="auto"/>
        <w:jc w:val="both"/>
      </w:pPr>
      <w:r>
        <w:t xml:space="preserve">Para Torres Vedras: </w:t>
      </w:r>
    </w:p>
    <w:p w:rsidR="00C6527C" w:rsidRDefault="00062BF1" w:rsidP="00DD27C9">
      <w:pPr>
        <w:pStyle w:val="PargrafodaLista"/>
        <w:numPr>
          <w:ilvl w:val="0"/>
          <w:numId w:val="17"/>
        </w:numPr>
        <w:spacing w:line="360" w:lineRule="auto"/>
        <w:jc w:val="both"/>
      </w:pPr>
      <w:hyperlink r:id="rId45" w:history="1">
        <w:r w:rsidR="00C6527C" w:rsidRPr="0040752A">
          <w:rPr>
            <w:rStyle w:val="Hiperligao"/>
          </w:rPr>
          <w:t>GLAV, CMTV Protocolo de Cooperação</w:t>
        </w:r>
      </w:hyperlink>
      <w:r w:rsidR="00C6527C">
        <w:t>.</w:t>
      </w:r>
    </w:p>
    <w:p w:rsidR="00C6527C" w:rsidRDefault="00C6527C" w:rsidP="00DD27C9">
      <w:pPr>
        <w:spacing w:line="360" w:lineRule="auto"/>
        <w:jc w:val="both"/>
      </w:pPr>
      <w:r>
        <w:lastRenderedPageBreak/>
        <w:t>Para Loures:</w:t>
      </w:r>
    </w:p>
    <w:p w:rsidR="00C6527C" w:rsidRDefault="00C6527C" w:rsidP="00DD27C9">
      <w:pPr>
        <w:pStyle w:val="PargrafodaLista"/>
        <w:numPr>
          <w:ilvl w:val="0"/>
          <w:numId w:val="17"/>
        </w:numPr>
        <w:spacing w:line="360" w:lineRule="auto"/>
        <w:jc w:val="both"/>
      </w:pPr>
      <w:r>
        <w:t>Rede de Apoio Municipal às Vítimas de Violência Doméstica.</w:t>
      </w:r>
    </w:p>
    <w:p w:rsidR="00C6527C" w:rsidRDefault="00C6527C" w:rsidP="00DD27C9">
      <w:pPr>
        <w:jc w:val="both"/>
      </w:pPr>
      <w:r>
        <w:t xml:space="preserve">Todas estas parcerias mereceriam </w:t>
      </w:r>
      <w:r w:rsidR="0077346D">
        <w:t xml:space="preserve">explicações e </w:t>
      </w:r>
      <w:r>
        <w:t>desenvolvimentos</w:t>
      </w:r>
      <w:r w:rsidR="0077346D">
        <w:t xml:space="preserve"> neste relatório</w:t>
      </w:r>
      <w:r>
        <w:t xml:space="preserve">, mas destaca-se a RIVS, Rede </w:t>
      </w:r>
      <w:r w:rsidR="0077346D" w:rsidRPr="00E62F68">
        <w:rPr>
          <w:bCs/>
        </w:rPr>
        <w:t xml:space="preserve">de Intervenção na área da Violência, </w:t>
      </w:r>
      <w:r>
        <w:t xml:space="preserve">de Sintra por ser, </w:t>
      </w:r>
      <w:r w:rsidR="007D4EB7">
        <w:t xml:space="preserve">tanto </w:t>
      </w:r>
      <w:r>
        <w:t>quanto sabemos</w:t>
      </w:r>
      <w:r w:rsidR="0077346D">
        <w:t>,</w:t>
      </w:r>
      <w:r>
        <w:t xml:space="preserve"> a única </w:t>
      </w:r>
      <w:r w:rsidR="00C14EFE">
        <w:t xml:space="preserve">rede </w:t>
      </w:r>
      <w:r>
        <w:t>criada por iniciativa do MP, especificamente</w:t>
      </w:r>
      <w:r w:rsidR="0077346D">
        <w:t xml:space="preserve"> pela</w:t>
      </w:r>
      <w:r>
        <w:t xml:space="preserve"> Direcção do DIAP da então </w:t>
      </w:r>
      <w:r w:rsidR="00893EA3">
        <w:t xml:space="preserve">Comarca da </w:t>
      </w:r>
      <w:r>
        <w:t>G</w:t>
      </w:r>
      <w:r w:rsidR="00893EA3">
        <w:t xml:space="preserve">rande Lisboa </w:t>
      </w:r>
      <w:r>
        <w:t>N</w:t>
      </w:r>
      <w:r w:rsidR="00893EA3">
        <w:t>oroeste</w:t>
      </w:r>
      <w:r>
        <w:t xml:space="preserve">, </w:t>
      </w:r>
      <w:r w:rsidR="0077346D">
        <w:t>a qual,</w:t>
      </w:r>
      <w:r>
        <w:t xml:space="preserve"> perante </w:t>
      </w:r>
      <w:r w:rsidR="0077346D">
        <w:t>a</w:t>
      </w:r>
      <w:r>
        <w:t xml:space="preserve"> trágic</w:t>
      </w:r>
      <w:r w:rsidR="0077346D">
        <w:t xml:space="preserve">a </w:t>
      </w:r>
      <w:r>
        <w:t xml:space="preserve">morte </w:t>
      </w:r>
      <w:r w:rsidR="0077346D">
        <w:t>de uma mulher, baleada pelo ex-companheiro, pelas 06 da manhã, quando saía para o trabalho, num dia de Novembro de 2009, p</w:t>
      </w:r>
      <w:r>
        <w:t xml:space="preserve">ediu apoio à AMCV, assim nascendo </w:t>
      </w:r>
      <w:r w:rsidR="0077346D">
        <w:t xml:space="preserve">a Rede, logo integrada pelo </w:t>
      </w:r>
      <w:r w:rsidR="0077346D" w:rsidRPr="0077346D">
        <w:t xml:space="preserve">Departamento de Saúde e Acção Social </w:t>
      </w:r>
      <w:r w:rsidR="00C42720">
        <w:t>da Câmara Municipal de Sintra</w:t>
      </w:r>
      <w:r w:rsidR="0077346D">
        <w:t>.</w:t>
      </w:r>
    </w:p>
    <w:p w:rsidR="00803931" w:rsidRDefault="00803931" w:rsidP="00DD27C9">
      <w:pPr>
        <w:jc w:val="both"/>
      </w:pPr>
      <w:r>
        <w:t>*</w:t>
      </w:r>
    </w:p>
    <w:p w:rsidR="00326264" w:rsidRDefault="00803931" w:rsidP="00DD27C9">
      <w:pPr>
        <w:jc w:val="both"/>
      </w:pPr>
      <w:r>
        <w:t xml:space="preserve">A estratégia de colaboração e articulação do MP com entidades não judiciárias tem respaldo normativo, crê-se, </w:t>
      </w:r>
      <w:r w:rsidR="00326264">
        <w:t xml:space="preserve">na leitura que fazemos sucessivos dos Planos Nacionais em matéria de Violência Doméstica e de Igualdade de Género - que sempre sublinharam a adequação da intervenção articulada -, </w:t>
      </w:r>
      <w:r>
        <w:t>no art.º 3 alínea j) d</w:t>
      </w:r>
      <w:r w:rsidR="00326264">
        <w:t xml:space="preserve">a Lei </w:t>
      </w:r>
      <w:r w:rsidR="00927F4F">
        <w:t xml:space="preserve">n.º </w:t>
      </w:r>
      <w:r w:rsidR="00326264">
        <w:t>112/2009, mais recentemente na Convenção de Istambul, em particular no art.º 9 e no art.º 18 n.º 2.</w:t>
      </w:r>
    </w:p>
    <w:p w:rsidR="00B10D2B" w:rsidRPr="00B25C87" w:rsidRDefault="00B10D2B" w:rsidP="00DD27C9">
      <w:pPr>
        <w:jc w:val="both"/>
        <w:rPr>
          <w:i/>
        </w:rPr>
      </w:pPr>
      <w:r>
        <w:t xml:space="preserve">Mas já antes, na </w:t>
      </w:r>
      <w:hyperlink r:id="rId46" w:history="1">
        <w:r w:rsidRPr="00B25C87">
          <w:rPr>
            <w:rStyle w:val="Hiperligao"/>
          </w:rPr>
          <w:t xml:space="preserve">Recomendação do Conselho da Europa </w:t>
        </w:r>
        <w:proofErr w:type="gramStart"/>
        <w:r w:rsidRPr="00B25C87">
          <w:rPr>
            <w:rStyle w:val="Hiperligao"/>
          </w:rPr>
          <w:t>REC(2002</w:t>
        </w:r>
        <w:proofErr w:type="gramEnd"/>
        <w:r w:rsidRPr="00B25C87">
          <w:rPr>
            <w:rStyle w:val="Hiperligao"/>
          </w:rPr>
          <w:t>)5</w:t>
        </w:r>
      </w:hyperlink>
      <w:r w:rsidRPr="00B10D2B">
        <w:t xml:space="preserve">, </w:t>
      </w:r>
      <w:r w:rsidR="00B25C87">
        <w:t xml:space="preserve">relativa à protecção das mulheres contra a violência, </w:t>
      </w:r>
      <w:r w:rsidRPr="00B10D2B">
        <w:t>se encontrava respaldo para a estratégia. Entre outras referências, no ponto 27 lê-se</w:t>
      </w:r>
      <w:r w:rsidR="00651A77">
        <w:t>, a respeito de assistência e protecção às vítimas</w:t>
      </w:r>
      <w:r w:rsidRPr="00B10D2B">
        <w:t xml:space="preserve">: </w:t>
      </w:r>
      <w:r w:rsidRPr="00B25C87">
        <w:rPr>
          <w:i/>
        </w:rPr>
        <w:t>«</w:t>
      </w:r>
      <w:proofErr w:type="spellStart"/>
      <w:r w:rsidRPr="00B25C87">
        <w:rPr>
          <w:i/>
        </w:rPr>
        <w:t>Member</w:t>
      </w:r>
      <w:proofErr w:type="spellEnd"/>
      <w:r w:rsidRPr="00B25C87">
        <w:rPr>
          <w:i/>
        </w:rPr>
        <w:t xml:space="preserve"> </w:t>
      </w:r>
      <w:proofErr w:type="spellStart"/>
      <w:r w:rsidRPr="00B25C87">
        <w:rPr>
          <w:i/>
        </w:rPr>
        <w:t>states</w:t>
      </w:r>
      <w:proofErr w:type="spellEnd"/>
      <w:r w:rsidRPr="00B25C87">
        <w:rPr>
          <w:i/>
        </w:rPr>
        <w:t xml:space="preserve"> </w:t>
      </w:r>
      <w:proofErr w:type="spellStart"/>
      <w:r w:rsidRPr="00B25C87">
        <w:rPr>
          <w:i/>
        </w:rPr>
        <w:t>should</w:t>
      </w:r>
      <w:proofErr w:type="spellEnd"/>
      <w:r w:rsidRPr="00B25C87">
        <w:rPr>
          <w:i/>
        </w:rPr>
        <w:t xml:space="preserve">: … </w:t>
      </w:r>
      <w:proofErr w:type="spellStart"/>
      <w:r w:rsidRPr="00B25C87">
        <w:rPr>
          <w:i/>
        </w:rPr>
        <w:t>promote</w:t>
      </w:r>
      <w:proofErr w:type="spellEnd"/>
      <w:r w:rsidRPr="00B25C87">
        <w:rPr>
          <w:i/>
        </w:rPr>
        <w:t xml:space="preserve"> </w:t>
      </w:r>
      <w:proofErr w:type="spellStart"/>
      <w:r w:rsidRPr="00B25C87">
        <w:rPr>
          <w:i/>
        </w:rPr>
        <w:t>co-operation</w:t>
      </w:r>
      <w:proofErr w:type="spellEnd"/>
      <w:r w:rsidRPr="00B25C87">
        <w:rPr>
          <w:i/>
        </w:rPr>
        <w:t xml:space="preserve"> </w:t>
      </w:r>
      <w:proofErr w:type="spellStart"/>
      <w:r w:rsidRPr="00B25C87">
        <w:rPr>
          <w:i/>
        </w:rPr>
        <w:t>between</w:t>
      </w:r>
      <w:proofErr w:type="spellEnd"/>
      <w:r w:rsidRPr="00B25C87">
        <w:rPr>
          <w:i/>
        </w:rPr>
        <w:t xml:space="preserve"> the </w:t>
      </w:r>
      <w:proofErr w:type="spellStart"/>
      <w:r w:rsidRPr="00B25C87">
        <w:rPr>
          <w:i/>
        </w:rPr>
        <w:t>police</w:t>
      </w:r>
      <w:proofErr w:type="spellEnd"/>
      <w:r w:rsidRPr="00B25C87">
        <w:rPr>
          <w:i/>
        </w:rPr>
        <w:t xml:space="preserve">, </w:t>
      </w:r>
      <w:proofErr w:type="spellStart"/>
      <w:r w:rsidRPr="00B25C87">
        <w:rPr>
          <w:i/>
        </w:rPr>
        <w:t>health</w:t>
      </w:r>
      <w:proofErr w:type="spellEnd"/>
      <w:r w:rsidRPr="00B25C87">
        <w:rPr>
          <w:i/>
        </w:rPr>
        <w:t xml:space="preserve"> and social </w:t>
      </w:r>
      <w:proofErr w:type="spellStart"/>
      <w:r w:rsidRPr="00B25C87">
        <w:rPr>
          <w:i/>
        </w:rPr>
        <w:t>services</w:t>
      </w:r>
      <w:proofErr w:type="spellEnd"/>
      <w:r w:rsidRPr="00B25C87">
        <w:rPr>
          <w:i/>
        </w:rPr>
        <w:t xml:space="preserve"> and the </w:t>
      </w:r>
      <w:proofErr w:type="spellStart"/>
      <w:r w:rsidRPr="00B25C87">
        <w:rPr>
          <w:i/>
        </w:rPr>
        <w:t>judiciary</w:t>
      </w:r>
      <w:proofErr w:type="spellEnd"/>
      <w:r w:rsidRPr="00B25C87">
        <w:rPr>
          <w:i/>
        </w:rPr>
        <w:t xml:space="preserve"> </w:t>
      </w:r>
      <w:proofErr w:type="spellStart"/>
      <w:r w:rsidRPr="00B25C87">
        <w:rPr>
          <w:i/>
        </w:rPr>
        <w:t>system</w:t>
      </w:r>
      <w:proofErr w:type="spellEnd"/>
      <w:r w:rsidRPr="00B25C87">
        <w:rPr>
          <w:i/>
        </w:rPr>
        <w:t xml:space="preserve"> in </w:t>
      </w:r>
      <w:proofErr w:type="spellStart"/>
      <w:r w:rsidRPr="00B25C87">
        <w:rPr>
          <w:i/>
        </w:rPr>
        <w:t>order</w:t>
      </w:r>
      <w:proofErr w:type="spellEnd"/>
      <w:r w:rsidRPr="00B25C87">
        <w:rPr>
          <w:i/>
        </w:rPr>
        <w:t xml:space="preserve"> to </w:t>
      </w:r>
      <w:proofErr w:type="spellStart"/>
      <w:r w:rsidRPr="00B25C87">
        <w:rPr>
          <w:i/>
        </w:rPr>
        <w:t>ensure</w:t>
      </w:r>
      <w:proofErr w:type="spellEnd"/>
      <w:r w:rsidRPr="00B25C87">
        <w:rPr>
          <w:i/>
        </w:rPr>
        <w:t xml:space="preserve"> </w:t>
      </w:r>
      <w:proofErr w:type="spellStart"/>
      <w:r w:rsidRPr="00B25C87">
        <w:rPr>
          <w:i/>
        </w:rPr>
        <w:t>such</w:t>
      </w:r>
      <w:proofErr w:type="spellEnd"/>
      <w:r w:rsidRPr="00B25C87">
        <w:rPr>
          <w:i/>
        </w:rPr>
        <w:t xml:space="preserve"> </w:t>
      </w:r>
      <w:proofErr w:type="spellStart"/>
      <w:r w:rsidRPr="00B25C87">
        <w:rPr>
          <w:i/>
        </w:rPr>
        <w:t>co-ordinated</w:t>
      </w:r>
      <w:proofErr w:type="spellEnd"/>
      <w:r w:rsidRPr="00B25C87">
        <w:rPr>
          <w:i/>
        </w:rPr>
        <w:t xml:space="preserve"> </w:t>
      </w:r>
      <w:proofErr w:type="spellStart"/>
      <w:r w:rsidRPr="00B25C87">
        <w:rPr>
          <w:i/>
        </w:rPr>
        <w:t>actions</w:t>
      </w:r>
      <w:proofErr w:type="spellEnd"/>
      <w:r w:rsidRPr="00B25C87">
        <w:rPr>
          <w:i/>
        </w:rPr>
        <w:t xml:space="preserve">, and </w:t>
      </w:r>
      <w:proofErr w:type="spellStart"/>
      <w:r w:rsidRPr="00B25C87">
        <w:rPr>
          <w:i/>
        </w:rPr>
        <w:t>encourage</w:t>
      </w:r>
      <w:proofErr w:type="spellEnd"/>
      <w:r w:rsidRPr="00B25C87">
        <w:rPr>
          <w:i/>
        </w:rPr>
        <w:t xml:space="preserve"> and support the establishment of a </w:t>
      </w:r>
      <w:proofErr w:type="spellStart"/>
      <w:r w:rsidRPr="00B25C87">
        <w:rPr>
          <w:i/>
        </w:rPr>
        <w:t>collaborative</w:t>
      </w:r>
      <w:proofErr w:type="spellEnd"/>
      <w:r w:rsidRPr="00B25C87">
        <w:rPr>
          <w:i/>
        </w:rPr>
        <w:t xml:space="preserve"> network of non-</w:t>
      </w:r>
      <w:proofErr w:type="spellStart"/>
      <w:r w:rsidRPr="00B25C87">
        <w:rPr>
          <w:i/>
        </w:rPr>
        <w:t>governmental</w:t>
      </w:r>
      <w:proofErr w:type="spellEnd"/>
      <w:r w:rsidRPr="00B25C87">
        <w:rPr>
          <w:i/>
        </w:rPr>
        <w:t xml:space="preserve"> </w:t>
      </w:r>
      <w:proofErr w:type="spellStart"/>
      <w:r w:rsidRPr="00B25C87">
        <w:rPr>
          <w:i/>
        </w:rPr>
        <w:t>organisations</w:t>
      </w:r>
      <w:proofErr w:type="spellEnd"/>
      <w:r w:rsidRPr="00B25C87">
        <w:rPr>
          <w:i/>
        </w:rPr>
        <w:t>;»</w:t>
      </w:r>
    </w:p>
    <w:p w:rsidR="00803931" w:rsidRDefault="00326264" w:rsidP="00DD27C9">
      <w:pPr>
        <w:jc w:val="both"/>
      </w:pPr>
      <w:r>
        <w:t>A estratégia definida e o posicionamento do MP n</w:t>
      </w:r>
      <w:r w:rsidR="00927F4F">
        <w:t>as</w:t>
      </w:r>
      <w:r>
        <w:t xml:space="preserve"> parcerias obedecem, assim, como não podia deixar de ser, a imperativos legais, e afinal, </w:t>
      </w:r>
      <w:r w:rsidR="00927F4F">
        <w:t xml:space="preserve">e apenas, </w:t>
      </w:r>
      <w:r>
        <w:t xml:space="preserve">ao exercício pleno das competências </w:t>
      </w:r>
      <w:r w:rsidR="00927F4F">
        <w:t xml:space="preserve">do MP </w:t>
      </w:r>
      <w:r>
        <w:t>em matéria de exercício da acção penal</w:t>
      </w:r>
      <w:r w:rsidR="001A16A9">
        <w:t xml:space="preserve"> e ou de representação de pessoas no quadro estatutário.</w:t>
      </w:r>
      <w:r w:rsidR="00927F4F">
        <w:t xml:space="preserve"> </w:t>
      </w:r>
      <w:r w:rsidR="001A16A9">
        <w:t xml:space="preserve"> </w:t>
      </w:r>
      <w:r>
        <w:t xml:space="preserve"> </w:t>
      </w:r>
    </w:p>
    <w:p w:rsidR="00777C2C" w:rsidRDefault="004B1F86" w:rsidP="00DD27C9">
      <w:pPr>
        <w:pStyle w:val="Ttulo1"/>
        <w:jc w:val="both"/>
      </w:pPr>
      <w:bookmarkStart w:id="5" w:name="_Toc426122025"/>
      <w:r>
        <w:t>Procedimentos</w:t>
      </w:r>
      <w:bookmarkEnd w:id="5"/>
      <w:r>
        <w:t xml:space="preserve"> </w:t>
      </w:r>
    </w:p>
    <w:p w:rsidR="00927F4F" w:rsidRDefault="0089526D" w:rsidP="0089526D">
      <w:pPr>
        <w:jc w:val="both"/>
      </w:pPr>
      <w:r>
        <w:t>Não iremos fazer um repositório d</w:t>
      </w:r>
      <w:r w:rsidR="00927F4F">
        <w:t>a</w:t>
      </w:r>
      <w:r>
        <w:t xml:space="preserve"> prática </w:t>
      </w:r>
      <w:r w:rsidR="00927F4F">
        <w:t>judiciária do MP.</w:t>
      </w:r>
    </w:p>
    <w:p w:rsidR="00927F4F" w:rsidRDefault="00927F4F" w:rsidP="0089526D">
      <w:pPr>
        <w:jc w:val="both"/>
      </w:pPr>
      <w:r>
        <w:t xml:space="preserve">Sublinhamos que há um acervo de procedimentos que, em larga medida, resultam de consensos obtidos em reuniões, que se chancelaram e difundiram, designadamente através do SIMP, onde continuam disponíveis. </w:t>
      </w:r>
    </w:p>
    <w:p w:rsidR="00927F4F" w:rsidRDefault="00927F4F" w:rsidP="0089526D">
      <w:pPr>
        <w:jc w:val="both"/>
      </w:pPr>
      <w:r>
        <w:t xml:space="preserve">Em qualquer caso, focaremos </w:t>
      </w:r>
      <w:r w:rsidR="0089526D">
        <w:t>alguns aspectos</w:t>
      </w:r>
      <w:r>
        <w:t>,</w:t>
      </w:r>
      <w:r w:rsidR="0089526D">
        <w:t xml:space="preserve"> designadamente</w:t>
      </w:r>
      <w:r>
        <w:t>,</w:t>
      </w:r>
      <w:r w:rsidR="0089526D">
        <w:t xml:space="preserve"> </w:t>
      </w:r>
      <w:r w:rsidR="00A31A71">
        <w:t xml:space="preserve">para reforço da sua prática, para esclarecer </w:t>
      </w:r>
      <w:r w:rsidR="0089526D">
        <w:t xml:space="preserve">observações que já foram feitas, ou </w:t>
      </w:r>
      <w:r w:rsidR="00A31A71">
        <w:t>por</w:t>
      </w:r>
      <w:r w:rsidR="0089526D">
        <w:t xml:space="preserve">que </w:t>
      </w:r>
      <w:r w:rsidR="00A31A71">
        <w:t xml:space="preserve">são aspectos relativamente </w:t>
      </w:r>
      <w:r w:rsidR="002D7418">
        <w:t>novos n</w:t>
      </w:r>
      <w:r w:rsidR="0089526D">
        <w:t xml:space="preserve">a vida judiciária. </w:t>
      </w:r>
    </w:p>
    <w:p w:rsidR="00DD27C9" w:rsidRDefault="0089526D" w:rsidP="0089526D">
      <w:pPr>
        <w:jc w:val="both"/>
      </w:pPr>
      <w:r>
        <w:t>Segue-se</w:t>
      </w:r>
      <w:r w:rsidR="00927F4F">
        <w:t>,</w:t>
      </w:r>
      <w:r>
        <w:t xml:space="preserve"> </w:t>
      </w:r>
      <w:r w:rsidR="00927F4F">
        <w:t xml:space="preserve">na subsequente exposição, </w:t>
      </w:r>
      <w:r>
        <w:t>a ordem dos actos no processo.</w:t>
      </w:r>
    </w:p>
    <w:p w:rsidR="00EA1ABC" w:rsidRPr="00DD27C9" w:rsidRDefault="00EA1ABC" w:rsidP="0089526D">
      <w:pPr>
        <w:jc w:val="both"/>
      </w:pPr>
      <w:r>
        <w:t>*</w:t>
      </w:r>
    </w:p>
    <w:p w:rsidR="00790567" w:rsidRDefault="00790567" w:rsidP="00EA1ABC">
      <w:pPr>
        <w:jc w:val="both"/>
      </w:pPr>
      <w:r>
        <w:lastRenderedPageBreak/>
        <w:t xml:space="preserve">A agressão é </w:t>
      </w:r>
      <w:r w:rsidR="004B38A0">
        <w:t>multiforme</w:t>
      </w:r>
      <w:r>
        <w:t xml:space="preserve"> e plural. </w:t>
      </w:r>
    </w:p>
    <w:p w:rsidR="002D7418" w:rsidRDefault="00EA1ABC" w:rsidP="00EA1ABC">
      <w:pPr>
        <w:jc w:val="both"/>
      </w:pPr>
      <w:r>
        <w:t xml:space="preserve">Não é </w:t>
      </w:r>
      <w:r w:rsidR="00790567">
        <w:t xml:space="preserve">por isso </w:t>
      </w:r>
      <w:r>
        <w:t xml:space="preserve">demais relembrar a necessidade de </w:t>
      </w:r>
      <w:r w:rsidR="00CA48BD" w:rsidRPr="002D7418">
        <w:rPr>
          <w:b/>
        </w:rPr>
        <w:t>pesquisa sistemática de antecedentes</w:t>
      </w:r>
      <w:r w:rsidR="00790567">
        <w:t>, ou dir-se-á</w:t>
      </w:r>
      <w:r>
        <w:t xml:space="preserve"> até</w:t>
      </w:r>
      <w:r w:rsidR="00790567">
        <w:t>,</w:t>
      </w:r>
      <w:r>
        <w:t xml:space="preserve"> de ‘concomitâncias’ de inquéritos. </w:t>
      </w:r>
    </w:p>
    <w:p w:rsidR="00674965" w:rsidRDefault="00790567" w:rsidP="00EA1ABC">
      <w:pPr>
        <w:jc w:val="both"/>
      </w:pPr>
      <w:r>
        <w:t xml:space="preserve">Não é por acaso que a </w:t>
      </w:r>
      <w:r w:rsidR="00C14EFE">
        <w:t>Ficha de A</w:t>
      </w:r>
      <w:r>
        <w:t xml:space="preserve">valiação de </w:t>
      </w:r>
      <w:r w:rsidR="00C14EFE">
        <w:t>R</w:t>
      </w:r>
      <w:r>
        <w:t xml:space="preserve">isco tem como indicador, entre outros, o ataque </w:t>
      </w:r>
      <w:r w:rsidR="00C42720">
        <w:t>contra animais domésticos</w:t>
      </w:r>
      <w:r>
        <w:t>.</w:t>
      </w:r>
      <w:r w:rsidR="00EA1ABC">
        <w:t xml:space="preserve"> </w:t>
      </w:r>
      <w:r>
        <w:t xml:space="preserve">Parece inócuo mas não é. </w:t>
      </w:r>
    </w:p>
    <w:p w:rsidR="002D7418" w:rsidRDefault="00EA1ABC" w:rsidP="00EA1ABC">
      <w:pPr>
        <w:jc w:val="both"/>
      </w:pPr>
      <w:r>
        <w:t xml:space="preserve">Interessa </w:t>
      </w:r>
      <w:r w:rsidR="00790567">
        <w:t xml:space="preserve">assim </w:t>
      </w:r>
      <w:r>
        <w:t xml:space="preserve">perceber imediatamente se há mais inquéritos, ou se houve outros inquéritos em que aquele agressor o foi contra a mesma vítima ou outras vítimas, </w:t>
      </w:r>
      <w:r w:rsidR="00C42720">
        <w:t xml:space="preserve">em diferentes formas, </w:t>
      </w:r>
      <w:r>
        <w:t>podendo esta</w:t>
      </w:r>
      <w:r w:rsidR="00790567">
        <w:t>s</w:t>
      </w:r>
      <w:r>
        <w:t xml:space="preserve"> ser os pilares da vida da pessoa que </w:t>
      </w:r>
      <w:r w:rsidR="00C42720">
        <w:t xml:space="preserve">verdadeiramente se </w:t>
      </w:r>
      <w:r>
        <w:t xml:space="preserve">quer </w:t>
      </w:r>
      <w:r w:rsidR="00C42720">
        <w:t>magoar</w:t>
      </w:r>
      <w:r>
        <w:t xml:space="preserve">. </w:t>
      </w:r>
      <w:r w:rsidR="00790567">
        <w:t>A regra da pesquisa é</w:t>
      </w:r>
      <w:r>
        <w:t xml:space="preserve"> uma regra antiga, que já constava do Regulamento do DIAP de 2005 e que foi refrescada no Despacho 19/2009</w:t>
      </w:r>
      <w:r w:rsidR="00C14EFE">
        <w:t xml:space="preserve"> da PGDL</w:t>
      </w:r>
      <w:r>
        <w:t xml:space="preserve">. </w:t>
      </w:r>
    </w:p>
    <w:p w:rsidR="00790567" w:rsidRDefault="00EA1ABC" w:rsidP="00EA1ABC">
      <w:pPr>
        <w:jc w:val="both"/>
      </w:pPr>
      <w:r>
        <w:t xml:space="preserve">Deve atender-se aos casos </w:t>
      </w:r>
      <w:r w:rsidR="00790567">
        <w:t>em que, pese</w:t>
      </w:r>
      <w:r w:rsidR="00C14EFE">
        <w:t xml:space="preserve"> embora</w:t>
      </w:r>
      <w:r w:rsidR="00790567">
        <w:t xml:space="preserve"> a participação</w:t>
      </w:r>
      <w:r w:rsidR="00C14EFE">
        <w:t xml:space="preserve"> - com auto policial -</w:t>
      </w:r>
      <w:r w:rsidR="00B73658">
        <w:t>,</w:t>
      </w:r>
      <w:r>
        <w:t xml:space="preserve"> não houve </w:t>
      </w:r>
      <w:r w:rsidR="00B73658">
        <w:t xml:space="preserve">formulação de </w:t>
      </w:r>
      <w:r>
        <w:t xml:space="preserve">queixa criminal, </w:t>
      </w:r>
      <w:r w:rsidR="00C14EFE">
        <w:t xml:space="preserve">já </w:t>
      </w:r>
      <w:r w:rsidR="00790567">
        <w:t xml:space="preserve">que </w:t>
      </w:r>
      <w:r>
        <w:t>podem ser</w:t>
      </w:r>
      <w:r w:rsidR="00790567">
        <w:t xml:space="preserve"> ocorrências </w:t>
      </w:r>
      <w:r>
        <w:t>fulcrais</w:t>
      </w:r>
      <w:r w:rsidR="00C14EFE">
        <w:t>,</w:t>
      </w:r>
      <w:r>
        <w:t xml:space="preserve"> </w:t>
      </w:r>
      <w:r w:rsidR="00790567">
        <w:t>respeita</w:t>
      </w:r>
      <w:r w:rsidR="00C14EFE">
        <w:t>ntes</w:t>
      </w:r>
      <w:r w:rsidR="00790567">
        <w:t xml:space="preserve"> a crime semi-público integrador do conjunto de condutas em </w:t>
      </w:r>
      <w:r w:rsidR="00C14EFE">
        <w:t>consumpção</w:t>
      </w:r>
      <w:r w:rsidR="00790567">
        <w:t xml:space="preserve"> no tipo do art.º 152. </w:t>
      </w:r>
    </w:p>
    <w:p w:rsidR="00790567" w:rsidRDefault="00790567" w:rsidP="00EA1ABC">
      <w:pPr>
        <w:jc w:val="both"/>
      </w:pPr>
      <w:r>
        <w:t xml:space="preserve">O colapso do Citius prejudicou </w:t>
      </w:r>
      <w:r w:rsidR="00674965">
        <w:t xml:space="preserve">em certa medida </w:t>
      </w:r>
      <w:r>
        <w:t>esta pesquisa</w:t>
      </w:r>
      <w:r w:rsidR="00C14EFE">
        <w:t>,</w:t>
      </w:r>
      <w:r>
        <w:t xml:space="preserve"> pelo que é essencial um trabalho </w:t>
      </w:r>
      <w:r w:rsidR="00CA1762">
        <w:t xml:space="preserve">alternativo e </w:t>
      </w:r>
      <w:r>
        <w:t>meticuloso com os OPC.</w:t>
      </w:r>
    </w:p>
    <w:p w:rsidR="00CA48BD" w:rsidRDefault="00790567" w:rsidP="00EA1ABC">
      <w:pPr>
        <w:jc w:val="both"/>
      </w:pPr>
      <w:r>
        <w:t>*</w:t>
      </w:r>
      <w:r w:rsidR="00EA1ABC">
        <w:t xml:space="preserve">    </w:t>
      </w:r>
      <w:r w:rsidR="00CA48BD">
        <w:t xml:space="preserve"> </w:t>
      </w:r>
    </w:p>
    <w:p w:rsidR="0056512F" w:rsidRDefault="0056512F" w:rsidP="00B439E4">
      <w:pPr>
        <w:jc w:val="both"/>
      </w:pPr>
      <w:r>
        <w:t>Ouvir a vítima</w:t>
      </w:r>
      <w:r w:rsidR="00B439E4">
        <w:t xml:space="preserve">. </w:t>
      </w:r>
      <w:r w:rsidR="00B439E4" w:rsidRPr="002D7418">
        <w:rPr>
          <w:b/>
        </w:rPr>
        <w:t>Ouvir a vítima</w:t>
      </w:r>
      <w:r w:rsidR="00B439E4">
        <w:t xml:space="preserve">, designadamente quando o agressor é detido em flagrante ou em razão de mandados dos OPC. </w:t>
      </w:r>
      <w:r w:rsidR="00C42720">
        <w:t xml:space="preserve">Mas </w:t>
      </w:r>
      <w:r w:rsidR="00C42720" w:rsidRPr="002D7418">
        <w:rPr>
          <w:b/>
        </w:rPr>
        <w:t>n</w:t>
      </w:r>
      <w:r w:rsidR="00B439E4" w:rsidRPr="002D7418">
        <w:rPr>
          <w:b/>
        </w:rPr>
        <w:t>ão se bastar com o depoimento da vítima</w:t>
      </w:r>
      <w:r w:rsidR="00B439E4">
        <w:t xml:space="preserve"> nem com o depoimento de quantos podem legitimamente recusar depoimento em audiência</w:t>
      </w:r>
      <w:r w:rsidR="00C14EFE">
        <w:t>. Importa</w:t>
      </w:r>
      <w:r w:rsidR="00B439E4">
        <w:t xml:space="preserve"> recolher outros meios de prova. Perícias abrangentes que demonstrem a ofensa psíquica-emocional. </w:t>
      </w:r>
      <w:r w:rsidR="007A03C8">
        <w:t>No documento síntese da 3ª reunião da Rede consignou-se</w:t>
      </w:r>
      <w:r w:rsidR="00C14EFE">
        <w:t>:</w:t>
      </w:r>
    </w:p>
    <w:p w:rsidR="007A03C8" w:rsidRPr="007A03C8" w:rsidRDefault="007A03C8" w:rsidP="007A03C8">
      <w:pPr>
        <w:ind w:left="708"/>
        <w:jc w:val="both"/>
        <w:rPr>
          <w:i/>
        </w:rPr>
      </w:pPr>
      <w:r w:rsidRPr="007A03C8">
        <w:rPr>
          <w:b/>
          <w:i/>
          <w:u w:val="single"/>
        </w:rPr>
        <w:t>a)</w:t>
      </w:r>
      <w:r w:rsidRPr="007A03C8">
        <w:rPr>
          <w:i/>
        </w:rPr>
        <w:t xml:space="preserve"> No plano processual estrito, a prioridade nas investigações vai para</w:t>
      </w:r>
      <w:r w:rsidRPr="007A03C8">
        <w:rPr>
          <w:b/>
          <w:i/>
        </w:rPr>
        <w:t xml:space="preserve"> a inquirição da vítima tendencialmente no primeiro contacto com o sistema de justiça;</w:t>
      </w:r>
      <w:r w:rsidRPr="007A03C8">
        <w:rPr>
          <w:i/>
        </w:rPr>
        <w:t xml:space="preserve"> colhendo o relato da mesma, deve adquirir-se informação sobre meios de prova a recolher no plano imediato […]</w:t>
      </w:r>
    </w:p>
    <w:p w:rsidR="007A03C8" w:rsidRDefault="00C14EFE" w:rsidP="00B439E4">
      <w:pPr>
        <w:jc w:val="both"/>
      </w:pPr>
      <w:r>
        <w:t xml:space="preserve">E </w:t>
      </w:r>
      <w:r w:rsidR="007A03C8">
        <w:t>prossegu</w:t>
      </w:r>
      <w:r>
        <w:t xml:space="preserve">e-se </w:t>
      </w:r>
      <w:r w:rsidR="007A03C8">
        <w:t xml:space="preserve">com elenco desses meios. </w:t>
      </w:r>
    </w:p>
    <w:p w:rsidR="007A03C8" w:rsidRDefault="007A03C8" w:rsidP="00B439E4">
      <w:pPr>
        <w:jc w:val="both"/>
      </w:pPr>
      <w:r>
        <w:t xml:space="preserve">No documento da 1ª reunião da Rede, encontram-se orientações quanto à produção de </w:t>
      </w:r>
      <w:r w:rsidR="00C14EFE">
        <w:t>categorias de</w:t>
      </w:r>
      <w:r>
        <w:t xml:space="preserve"> prova.</w:t>
      </w:r>
      <w:r w:rsidR="00A57A65">
        <w:t xml:space="preserve"> </w:t>
      </w:r>
    </w:p>
    <w:p w:rsidR="00B36EC4" w:rsidRDefault="00B36EC4" w:rsidP="00B439E4">
      <w:pPr>
        <w:jc w:val="both"/>
      </w:pPr>
      <w:r>
        <w:t>*</w:t>
      </w:r>
    </w:p>
    <w:p w:rsidR="007A03C8" w:rsidRDefault="007A03C8" w:rsidP="00B439E4">
      <w:pPr>
        <w:jc w:val="both"/>
      </w:pPr>
      <w:r>
        <w:t xml:space="preserve">Mas se o depoimento da vítima é prioritário, atentar-se-á, todavia, na eventual necessidade de </w:t>
      </w:r>
      <w:r w:rsidRPr="001D45FF">
        <w:rPr>
          <w:b/>
        </w:rPr>
        <w:t>contemporizar</w:t>
      </w:r>
      <w:r>
        <w:t xml:space="preserve"> para que o mesmo seja total, </w:t>
      </w:r>
      <w:r w:rsidR="00C42720">
        <w:t xml:space="preserve">completo no relato da vitimização, </w:t>
      </w:r>
      <w:r>
        <w:t xml:space="preserve">designadamente quando estão em causa </w:t>
      </w:r>
      <w:r w:rsidRPr="002D7418">
        <w:rPr>
          <w:b/>
        </w:rPr>
        <w:t>ofensas sexuais</w:t>
      </w:r>
      <w:r w:rsidR="00C14EFE">
        <w:t xml:space="preserve"> -</w:t>
      </w:r>
      <w:r>
        <w:t xml:space="preserve"> entenda-se, violações em contexto de violência doméstica. </w:t>
      </w:r>
    </w:p>
    <w:p w:rsidR="00B36EC4" w:rsidRDefault="007A03C8" w:rsidP="00B439E4">
      <w:pPr>
        <w:jc w:val="both"/>
      </w:pPr>
      <w:r>
        <w:t>No SIMP, foi disponibilizado um documento (em áudio e em texto) com uma palestra de Rebecca Campbell, que versa sobre “</w:t>
      </w:r>
      <w:hyperlink r:id="rId47" w:history="1">
        <w:r w:rsidRPr="00B36EC4">
          <w:rPr>
            <w:rStyle w:val="Hiperligao"/>
            <w:rFonts w:ascii="Calibri" w:eastAsia="Calibri" w:hAnsi="Calibri" w:cs="Times New Roman"/>
            <w:color w:val="0000FF"/>
          </w:rPr>
          <w:t>The Neurobiology of Sexual Assault</w:t>
        </w:r>
      </w:hyperlink>
      <w:r>
        <w:t>”</w:t>
      </w:r>
      <w:r w:rsidR="00310324">
        <w:t xml:space="preserve">. </w:t>
      </w:r>
    </w:p>
    <w:p w:rsidR="00310324" w:rsidRPr="00C14EFE" w:rsidRDefault="00C14EFE" w:rsidP="00B439E4">
      <w:pPr>
        <w:jc w:val="both"/>
      </w:pPr>
      <w:r w:rsidRPr="00C14EFE">
        <w:t>É elucidativ</w:t>
      </w:r>
      <w:r w:rsidR="002D7418">
        <w:t>a</w:t>
      </w:r>
      <w:r w:rsidRPr="00C14EFE">
        <w:t xml:space="preserve"> a</w:t>
      </w:r>
      <w:r w:rsidR="00310324" w:rsidRPr="00C14EFE">
        <w:t xml:space="preserve"> </w:t>
      </w:r>
      <w:r w:rsidRPr="00C14EFE">
        <w:t>passagem que se transcreve</w:t>
      </w:r>
      <w:r w:rsidR="00310324" w:rsidRPr="00C14EFE">
        <w:t>:</w:t>
      </w:r>
    </w:p>
    <w:p w:rsidR="00310324" w:rsidRPr="00B36EC4" w:rsidRDefault="00310324" w:rsidP="00C14EFE">
      <w:pPr>
        <w:shd w:val="clear" w:color="auto" w:fill="FFFFFF"/>
        <w:spacing w:before="100" w:beforeAutospacing="1" w:after="0" w:line="240" w:lineRule="auto"/>
        <w:ind w:left="708"/>
        <w:jc w:val="both"/>
        <w:rPr>
          <w:rFonts w:eastAsia="Times New Roman" w:cs="Segoe UI"/>
          <w:i/>
          <w:color w:val="444444"/>
          <w:lang w:val="en-US"/>
        </w:rPr>
      </w:pPr>
      <w:r w:rsidRPr="00B36EC4">
        <w:rPr>
          <w:rFonts w:ascii="Calibri" w:eastAsia="Times New Roman" w:hAnsi="Calibri" w:cs="Segoe UI"/>
          <w:i/>
          <w:color w:val="444444"/>
          <w:lang w:val="en-US"/>
        </w:rPr>
        <w:lastRenderedPageBreak/>
        <w:t>So let's start off with a quote from law enforcement. This is a very seasoned detective, 15 years in a sex crimes unit. When I asked him sort of what happens when victims come in to report an assault to the criminal justice system, this is what he said. He said: "The stuff they say makes no sense" — referring to victims — "So no I don't always believe them and yeah I let them know that. And then they say '</w:t>
      </w:r>
      <w:proofErr w:type="spellStart"/>
      <w:r w:rsidRPr="00B36EC4">
        <w:rPr>
          <w:rFonts w:ascii="Calibri" w:eastAsia="Times New Roman" w:hAnsi="Calibri" w:cs="Segoe UI"/>
          <w:i/>
          <w:color w:val="444444"/>
          <w:lang w:val="en-US"/>
        </w:rPr>
        <w:t>Nevermind</w:t>
      </w:r>
      <w:proofErr w:type="spellEnd"/>
      <w:r w:rsidRPr="00B36EC4">
        <w:rPr>
          <w:rFonts w:ascii="Calibri" w:eastAsia="Times New Roman" w:hAnsi="Calibri" w:cs="Segoe UI"/>
          <w:i/>
          <w:color w:val="444444"/>
          <w:lang w:val="en-US"/>
        </w:rPr>
        <w:t>. I don't want to do this.' Okay, then. Complainant refused to prosecute; case closed."</w:t>
      </w:r>
    </w:p>
    <w:p w:rsidR="00310324" w:rsidRPr="00365E1E" w:rsidRDefault="00C14EFE" w:rsidP="00310324">
      <w:pPr>
        <w:shd w:val="clear" w:color="auto" w:fill="FFFFFF"/>
        <w:spacing w:before="100" w:beforeAutospacing="1" w:after="0" w:line="240" w:lineRule="auto"/>
        <w:rPr>
          <w:rFonts w:eastAsia="Times New Roman" w:cs="Segoe UI"/>
          <w:color w:val="444444"/>
          <w:lang w:val="en-US"/>
        </w:rPr>
      </w:pPr>
      <w:r w:rsidRPr="00365E1E">
        <w:rPr>
          <w:rFonts w:eastAsia="Times New Roman" w:cs="Segoe UI"/>
          <w:color w:val="444444"/>
          <w:lang w:val="en-US"/>
        </w:rPr>
        <w:t xml:space="preserve">E </w:t>
      </w:r>
      <w:proofErr w:type="spellStart"/>
      <w:r w:rsidRPr="00365E1E">
        <w:rPr>
          <w:rFonts w:eastAsia="Times New Roman" w:cs="Segoe UI"/>
          <w:color w:val="444444"/>
          <w:lang w:val="en-US"/>
        </w:rPr>
        <w:t>p</w:t>
      </w:r>
      <w:r w:rsidR="00310324" w:rsidRPr="00365E1E">
        <w:rPr>
          <w:rFonts w:eastAsia="Times New Roman" w:cs="Segoe UI"/>
          <w:color w:val="444444"/>
          <w:lang w:val="en-US"/>
        </w:rPr>
        <w:t>rossegue</w:t>
      </w:r>
      <w:proofErr w:type="spellEnd"/>
      <w:r w:rsidR="00310324" w:rsidRPr="00365E1E">
        <w:rPr>
          <w:rFonts w:eastAsia="Times New Roman" w:cs="Segoe UI"/>
          <w:color w:val="444444"/>
          <w:lang w:val="en-US"/>
        </w:rPr>
        <w:t xml:space="preserve"> </w:t>
      </w:r>
      <w:proofErr w:type="spellStart"/>
      <w:r w:rsidR="00310324" w:rsidRPr="00365E1E">
        <w:rPr>
          <w:rFonts w:eastAsia="Times New Roman" w:cs="Segoe UI"/>
          <w:color w:val="444444"/>
          <w:lang w:val="en-US"/>
        </w:rPr>
        <w:t>quanto</w:t>
      </w:r>
      <w:proofErr w:type="spellEnd"/>
      <w:r w:rsidR="00310324" w:rsidRPr="00365E1E">
        <w:rPr>
          <w:rFonts w:eastAsia="Times New Roman" w:cs="Segoe UI"/>
          <w:color w:val="444444"/>
          <w:lang w:val="en-US"/>
        </w:rPr>
        <w:t xml:space="preserve"> à </w:t>
      </w:r>
      <w:proofErr w:type="spellStart"/>
      <w:r w:rsidR="00310324" w:rsidRPr="00365E1E">
        <w:rPr>
          <w:rFonts w:eastAsia="Times New Roman" w:cs="Segoe UI"/>
          <w:color w:val="444444"/>
          <w:lang w:val="en-US"/>
        </w:rPr>
        <w:t>vítima</w:t>
      </w:r>
      <w:proofErr w:type="spellEnd"/>
      <w:r w:rsidRPr="00365E1E">
        <w:rPr>
          <w:rFonts w:eastAsia="Times New Roman" w:cs="Segoe UI"/>
          <w:color w:val="444444"/>
          <w:lang w:val="en-US"/>
        </w:rPr>
        <w:t>:</w:t>
      </w:r>
    </w:p>
    <w:p w:rsidR="00310324" w:rsidRPr="00B36EC4" w:rsidRDefault="00310324" w:rsidP="00310324">
      <w:pPr>
        <w:shd w:val="clear" w:color="auto" w:fill="FFFFFF"/>
        <w:spacing w:before="100" w:beforeAutospacing="1" w:after="0" w:line="240" w:lineRule="auto"/>
        <w:ind w:left="708"/>
        <w:rPr>
          <w:rFonts w:ascii="Calibri" w:eastAsia="Times New Roman" w:hAnsi="Calibri" w:cs="Segoe UI"/>
          <w:i/>
          <w:color w:val="444444"/>
          <w:lang w:val="en-US"/>
        </w:rPr>
      </w:pPr>
      <w:r w:rsidRPr="00B36EC4">
        <w:rPr>
          <w:rFonts w:ascii="Calibri" w:eastAsia="Times New Roman" w:hAnsi="Calibri" w:cs="Segoe UI"/>
          <w:i/>
          <w:color w:val="444444"/>
          <w:lang w:val="en-US"/>
        </w:rPr>
        <w:t xml:space="preserve">Tonic immobility is often referred to as "rape-induced paralysis." </w:t>
      </w:r>
    </w:p>
    <w:p w:rsidR="00310324" w:rsidRPr="00B36EC4" w:rsidRDefault="00310324" w:rsidP="00C14EFE">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It is an autonomic response, meaning that it's uncontrollable. This is not something a victim decides to do. It is a mammalian response. It is evolutionarily wired into us to protect the survival of the organism. Because sometimes the safest thing to do to protect the safety is to fight back. Sometimes the safest thing to do is to flee. Sometimes the stupidest thing to do is to flee because it will incite chase. Therefore, our bodies have been wired for a freeze response too — to play dead, to look dead, because that may be the safest thing for the survival of the organism. So it is a mammalian response that is in all of us — we can't control it. And it happens in extremely fearful situations.</w:t>
      </w:r>
    </w:p>
    <w:p w:rsidR="00310324" w:rsidRPr="00B36EC4" w:rsidRDefault="00310324" w:rsidP="00C14EFE">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 xml:space="preserve">Behaviorally, it is marked by increased breathing, eye closure, but the most marked characteristic of tonic immobility is muscular paralysis. A victim in a state of tonic immobility cannot move. She cannot move her hands. She cannot move her arms. She cannot move her legs. She cannot move her torso. She cannot move her head. She is paralyzed in that state of incredible fear. </w:t>
      </w:r>
    </w:p>
    <w:p w:rsidR="00310324" w:rsidRPr="00B36EC4" w:rsidRDefault="00310324" w:rsidP="00C14EFE">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 xml:space="preserve">Research suggests that between 12 and 50 percent of rape victims experience tonic immobility during a sexual assault, and most data suggests that the rate is actually closer to the 50 percent than the 12 percent. </w:t>
      </w:r>
    </w:p>
    <w:p w:rsidR="00310324" w:rsidRPr="00B36EC4" w:rsidRDefault="00310324" w:rsidP="00C14EFE">
      <w:pPr>
        <w:shd w:val="clear" w:color="auto" w:fill="FFFFFF"/>
        <w:spacing w:before="100" w:beforeAutospacing="1" w:after="0" w:line="240" w:lineRule="auto"/>
        <w:ind w:left="708"/>
        <w:jc w:val="both"/>
        <w:rPr>
          <w:rFonts w:eastAsia="Times New Roman" w:cs="Segoe UI"/>
          <w:i/>
          <w:color w:val="444444"/>
          <w:lang w:val="en-US"/>
        </w:rPr>
      </w:pPr>
      <w:r w:rsidRPr="00B36EC4">
        <w:rPr>
          <w:rFonts w:ascii="Calibri" w:eastAsia="Times New Roman" w:hAnsi="Calibri" w:cs="Segoe UI"/>
          <w:i/>
          <w:color w:val="444444"/>
          <w:lang w:val="en-US"/>
        </w:rPr>
        <w:t>There's also some emerging data that suggests that tonic immobility is slightly more common if a victim has a prior history of sexual assault. So if he or she had been sexually assaulted as a child and then was subsequently assaulted in adolescence or adulthood, the likelihood of experiencing tonic immobility at those later assaults tends to increase.</w:t>
      </w:r>
    </w:p>
    <w:p w:rsidR="00D16951" w:rsidRPr="00B36EC4" w:rsidRDefault="00C14EFE" w:rsidP="00D16951">
      <w:pPr>
        <w:shd w:val="clear" w:color="auto" w:fill="FFFFFF"/>
        <w:spacing w:before="100" w:beforeAutospacing="1" w:after="0" w:line="240" w:lineRule="auto"/>
        <w:rPr>
          <w:rFonts w:eastAsia="Times New Roman" w:cs="Segoe UI"/>
          <w:color w:val="444444"/>
          <w:lang w:val="en-US"/>
        </w:rPr>
      </w:pPr>
      <w:proofErr w:type="spellStart"/>
      <w:proofErr w:type="gramStart"/>
      <w:r>
        <w:rPr>
          <w:rFonts w:eastAsia="Times New Roman" w:cs="Segoe UI"/>
          <w:color w:val="444444"/>
          <w:lang w:val="en-US"/>
        </w:rPr>
        <w:t>Mais</w:t>
      </w:r>
      <w:proofErr w:type="spellEnd"/>
      <w:r>
        <w:rPr>
          <w:rFonts w:eastAsia="Times New Roman" w:cs="Segoe UI"/>
          <w:color w:val="444444"/>
          <w:lang w:val="en-US"/>
        </w:rPr>
        <w:t xml:space="preserve"> </w:t>
      </w:r>
      <w:r w:rsidR="00D16951" w:rsidRPr="00B36EC4">
        <w:rPr>
          <w:rFonts w:eastAsia="Times New Roman" w:cs="Segoe UI"/>
          <w:color w:val="444444"/>
          <w:lang w:val="en-US"/>
        </w:rPr>
        <w:t xml:space="preserve"> adiante</w:t>
      </w:r>
      <w:proofErr w:type="gramEnd"/>
      <w:r>
        <w:rPr>
          <w:rFonts w:eastAsia="Times New Roman" w:cs="Segoe UI"/>
          <w:color w:val="444444"/>
          <w:lang w:val="en-US"/>
        </w:rPr>
        <w:t>:</w:t>
      </w:r>
    </w:p>
    <w:p w:rsidR="00D16951" w:rsidRPr="00B36EC4" w:rsidRDefault="00D16951" w:rsidP="00C14EFE">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That's why memory can be slow and difficult — because the encoding and the consolidation went down in a fragmented way. It went down on little tiny post-it notes and they were put in all different places in the mind. And you have to sort through all of it, and it's not well-organized, because remember I told you to put some of them in folders that had nothing to do with this. I told you to put one in the pencil jar. It's not where it's supposed to be. It takes a while to find all the pieces and put them together. So that's why victims, when they're trying to talk about this assault, it comes out slow and difficult.</w:t>
      </w:r>
    </w:p>
    <w:p w:rsidR="00D16951" w:rsidRPr="00B36EC4" w:rsidRDefault="00D16951" w:rsidP="00C14EFE">
      <w:pPr>
        <w:shd w:val="clear" w:color="auto" w:fill="FFFFFF"/>
        <w:spacing w:before="100" w:beforeAutospacing="1" w:after="0" w:line="240" w:lineRule="auto"/>
        <w:ind w:left="708"/>
        <w:jc w:val="both"/>
        <w:rPr>
          <w:rFonts w:eastAsia="Times New Roman" w:cs="Segoe UI"/>
          <w:i/>
          <w:color w:val="444444"/>
          <w:lang w:val="en-US"/>
        </w:rPr>
      </w:pPr>
      <w:r w:rsidRPr="00B36EC4">
        <w:rPr>
          <w:rFonts w:eastAsia="Times New Roman" w:cs="Segoe UI"/>
          <w:i/>
          <w:color w:val="444444"/>
          <w:lang w:val="en-US"/>
        </w:rPr>
        <w:t>[…]</w:t>
      </w:r>
    </w:p>
    <w:p w:rsidR="00D16951" w:rsidRPr="00B36EC4" w:rsidRDefault="00D16951" w:rsidP="00C14EFE">
      <w:pPr>
        <w:shd w:val="clear" w:color="auto" w:fill="FFFFFF"/>
        <w:spacing w:before="100" w:beforeAutospacing="1" w:after="0" w:line="240" w:lineRule="auto"/>
        <w:ind w:left="708"/>
        <w:jc w:val="both"/>
        <w:rPr>
          <w:rFonts w:eastAsia="Times New Roman" w:cs="Segoe UI"/>
          <w:i/>
          <w:color w:val="444444"/>
          <w:lang w:val="en-US"/>
        </w:rPr>
      </w:pPr>
      <w:r w:rsidRPr="00B36EC4">
        <w:rPr>
          <w:rFonts w:ascii="Calibri" w:eastAsia="Times New Roman" w:hAnsi="Calibri" w:cs="Segoe UI"/>
          <w:i/>
          <w:color w:val="444444"/>
          <w:lang w:val="en-US"/>
        </w:rPr>
        <w:lastRenderedPageBreak/>
        <w:t>The story may come out as fragmented or sketchy. How are law enforcement and prosecutors trained to handle something that looks fragmented and sketchy? They're trained to believe that that is something that is not truthful, and their job is to hone in on it and look at it from multiple points of views and keep cycling back on it to try to ferret out what is true and what is false. And again, they interpret this victim's behavior as evasiveness or lying. And again, what it really is, most often, is that the victim is having difficulty accessing the memories. Again, the content of the memory the research tell us very clearly is accurate. It's just going to take some time and patience for it to come together. So when we think about first-response care from nurses, the frenetic pace of the emergency room — slowing that down — a safe space, a little time and a little patience. We think about the first interview with the patrol officer or with the sex crimes unit detective. Slow it down. A little time, a little patience, and it will go a long way in helping the victim recover, and it will go a long way in terms of the investigation itself.</w:t>
      </w:r>
    </w:p>
    <w:p w:rsidR="00B36EC4" w:rsidRPr="006C529E" w:rsidRDefault="007F0BC5" w:rsidP="00B36EC4">
      <w:pPr>
        <w:shd w:val="clear" w:color="auto" w:fill="FFFFFF"/>
        <w:spacing w:before="100" w:beforeAutospacing="1" w:after="0" w:line="240" w:lineRule="auto"/>
        <w:rPr>
          <w:rFonts w:eastAsia="Times New Roman" w:cs="Segoe UI"/>
          <w:color w:val="444444"/>
        </w:rPr>
      </w:pPr>
      <w:r>
        <w:rPr>
          <w:rFonts w:eastAsia="Times New Roman" w:cs="Segoe UI"/>
          <w:color w:val="444444"/>
        </w:rPr>
        <w:t>É igualmente motivador o</w:t>
      </w:r>
      <w:r w:rsidR="00B36EC4" w:rsidRPr="006C529E">
        <w:rPr>
          <w:rFonts w:eastAsia="Times New Roman" w:cs="Segoe UI"/>
          <w:color w:val="444444"/>
        </w:rPr>
        <w:t xml:space="preserve"> debate que segue à palestra:</w:t>
      </w:r>
    </w:p>
    <w:p w:rsidR="00B36EC4" w:rsidRPr="00B36EC4" w:rsidRDefault="00B36EC4" w:rsidP="007F0BC5">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b/>
          <w:bCs/>
          <w:i/>
          <w:color w:val="444444"/>
          <w:lang w:val="en-US"/>
        </w:rPr>
        <w:t xml:space="preserve">Vicky </w:t>
      </w:r>
      <w:proofErr w:type="spellStart"/>
      <w:r w:rsidRPr="00B36EC4">
        <w:rPr>
          <w:rFonts w:ascii="Calibri" w:eastAsia="Times New Roman" w:hAnsi="Calibri" w:cs="Segoe UI"/>
          <w:b/>
          <w:bCs/>
          <w:i/>
          <w:color w:val="444444"/>
          <w:lang w:val="en-US"/>
        </w:rPr>
        <w:t>Bonasera</w:t>
      </w:r>
      <w:proofErr w:type="spellEnd"/>
      <w:r w:rsidRPr="00B36EC4">
        <w:rPr>
          <w:rFonts w:ascii="Calibri" w:eastAsia="Times New Roman" w:hAnsi="Calibri" w:cs="Segoe UI"/>
          <w:b/>
          <w:bCs/>
          <w:i/>
          <w:color w:val="444444"/>
          <w:lang w:val="en-US"/>
        </w:rPr>
        <w:t xml:space="preserve">: </w:t>
      </w:r>
      <w:r w:rsidRPr="00B36EC4">
        <w:rPr>
          <w:rFonts w:ascii="Calibri" w:eastAsia="Times New Roman" w:hAnsi="Calibri" w:cs="Segoe UI"/>
          <w:i/>
          <w:color w:val="444444"/>
          <w:lang w:val="en-US"/>
        </w:rPr>
        <w:t xml:space="preserve">Hi. I'm Vicky </w:t>
      </w:r>
      <w:proofErr w:type="spellStart"/>
      <w:r w:rsidRPr="00B36EC4">
        <w:rPr>
          <w:rFonts w:ascii="Calibri" w:eastAsia="Times New Roman" w:hAnsi="Calibri" w:cs="Segoe UI"/>
          <w:i/>
          <w:color w:val="444444"/>
          <w:lang w:val="en-US"/>
        </w:rPr>
        <w:t>Bonasera</w:t>
      </w:r>
      <w:proofErr w:type="spellEnd"/>
      <w:r w:rsidRPr="00B36EC4">
        <w:rPr>
          <w:rFonts w:ascii="Calibri" w:eastAsia="Times New Roman" w:hAnsi="Calibri" w:cs="Segoe UI"/>
          <w:i/>
          <w:color w:val="444444"/>
          <w:lang w:val="en-US"/>
        </w:rPr>
        <w:t>. I'm a victim assistance specialist with the U.S. Department of State, and I work with our embassies overseas when Americans are victims of a crime. And one of the things we talk to them about is don't ask a victim why and don't ask them about time because, as you say, the trauma to the brain — it shuts that portion down. So with your research, you know, waiting maybe a couple of days, do you know if their recollection of time gets better and then do you also know other questions that are not helpful to ask so we can share that?</w:t>
      </w:r>
    </w:p>
    <w:p w:rsidR="00B36EC4" w:rsidRPr="00B36EC4" w:rsidRDefault="00B36EC4" w:rsidP="007F0BC5">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b/>
          <w:bCs/>
          <w:i/>
          <w:color w:val="444444"/>
          <w:lang w:val="en-US"/>
        </w:rPr>
        <w:t xml:space="preserve">Campbell: </w:t>
      </w:r>
      <w:r w:rsidRPr="00B36EC4">
        <w:rPr>
          <w:rFonts w:ascii="Calibri" w:eastAsia="Times New Roman" w:hAnsi="Calibri" w:cs="Segoe UI"/>
          <w:i/>
          <w:color w:val="444444"/>
          <w:lang w:val="en-US"/>
        </w:rPr>
        <w:t>This is such a fabulous question, and I got some similar ones from colleagues in Detroit of like "</w:t>
      </w:r>
      <w:proofErr w:type="spellStart"/>
      <w:r w:rsidRPr="00B36EC4">
        <w:rPr>
          <w:rFonts w:ascii="Calibri" w:eastAsia="Times New Roman" w:hAnsi="Calibri" w:cs="Segoe UI"/>
          <w:i/>
          <w:color w:val="444444"/>
          <w:lang w:val="en-US"/>
        </w:rPr>
        <w:t>Gimme</w:t>
      </w:r>
      <w:proofErr w:type="spellEnd"/>
      <w:r w:rsidRPr="00B36EC4">
        <w:rPr>
          <w:rFonts w:ascii="Calibri" w:eastAsia="Times New Roman" w:hAnsi="Calibri" w:cs="Segoe UI"/>
          <w:i/>
          <w:color w:val="444444"/>
          <w:lang w:val="en-US"/>
        </w:rPr>
        <w:t xml:space="preserve"> my checklist — what I say, what I don't say" and I'm like "Uh? it doesn't work like that?" Not just because I'm a pointy-head academic and I often get nervous about trying to translate into practice because it could be wrong, it could be off.... I'm not sure it's ever going to be quite that clear-cut. So the questions about asking victims about time. So if that's a practice not to do that, I would say okay, I think that generally seems consistent with this. But some victims actually can recall time information, and by not asking about it, we did lose an opportunity for collecting that information. </w:t>
      </w:r>
    </w:p>
    <w:p w:rsidR="00B36EC4" w:rsidRPr="00B36EC4" w:rsidRDefault="00B36EC4" w:rsidP="007F0BC5">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So I think it's about if you're going to collect information from a victim about time and some of those details that do get really, really messed up in the traumatic processing of memories, collect it, but like, put some brackets around it, man, of just like "This may change." And that's not something prosecutors ever want to hear, because it's like, "Gosh, once it's written down, I mean, I have to explain it later in court." So I understand the temptation not to put it down. I think it may be better to ask but put it in the brackets and note "This might change over time." That as, with a little bit more time, a little bit more sleep, a little bit more everything, they may come up with some more details, or they may come up with something that's different. So again, I am not a prosecutor. I am not law enforcement. I can't dictate that terms of practice. Wouldn't want to. But I can say that we want to be a little cautious about throwing a whole bunch of questions out the window and say we can't ask them, because I think there are some who could give you that information. So I think that's the thing.</w:t>
      </w:r>
    </w:p>
    <w:p w:rsidR="00B36EC4" w:rsidRPr="00B36EC4" w:rsidRDefault="00B36EC4" w:rsidP="007F0BC5">
      <w:pPr>
        <w:shd w:val="clear" w:color="auto" w:fill="FFFFFF"/>
        <w:spacing w:before="100" w:beforeAutospacing="1" w:after="0" w:line="240" w:lineRule="auto"/>
        <w:ind w:left="708"/>
        <w:jc w:val="both"/>
        <w:rPr>
          <w:rFonts w:ascii="Calibri" w:eastAsia="Times New Roman" w:hAnsi="Calibri" w:cs="Segoe UI"/>
          <w:i/>
          <w:color w:val="444444"/>
          <w:lang w:val="en-US"/>
        </w:rPr>
      </w:pPr>
      <w:r w:rsidRPr="00B36EC4">
        <w:rPr>
          <w:rFonts w:ascii="Calibri" w:eastAsia="Times New Roman" w:hAnsi="Calibri" w:cs="Segoe UI"/>
          <w:i/>
          <w:color w:val="444444"/>
          <w:lang w:val="en-US"/>
        </w:rPr>
        <w:t xml:space="preserve">I think the more important thing isn't about which questions to ask or not ask but again the time, the patience — let it unfold. Let it come out. Cycle back in ways that are </w:t>
      </w:r>
      <w:r w:rsidRPr="00B36EC4">
        <w:rPr>
          <w:rFonts w:ascii="Calibri" w:eastAsia="Times New Roman" w:hAnsi="Calibri" w:cs="Segoe UI"/>
          <w:i/>
          <w:color w:val="444444"/>
          <w:lang w:val="en-US"/>
        </w:rPr>
        <w:lastRenderedPageBreak/>
        <w:t>calming, soothing to the survivor. There's a lot of good techniques sometimes around interviewing child victims of sexual assault. It's like "Why can't we use them with adults?" We haven't tried it. Let's try it. In terms of empathic engagement, it doesn't interfere with the accuracy, so why not be empathic?</w:t>
      </w:r>
    </w:p>
    <w:p w:rsidR="00C42720" w:rsidRDefault="00C42720" w:rsidP="00B439E4">
      <w:pPr>
        <w:jc w:val="both"/>
        <w:rPr>
          <w:lang w:val="en-US"/>
        </w:rPr>
      </w:pPr>
    </w:p>
    <w:p w:rsidR="007A03C8" w:rsidRPr="008B38E2" w:rsidRDefault="007F0BC5" w:rsidP="00B439E4">
      <w:pPr>
        <w:jc w:val="both"/>
      </w:pPr>
      <w:r>
        <w:t>Trata-se, p</w:t>
      </w:r>
      <w:r w:rsidR="00C42720" w:rsidRPr="00F52EBC">
        <w:t xml:space="preserve">ortanto, </w:t>
      </w:r>
      <w:r>
        <w:t xml:space="preserve">de </w:t>
      </w:r>
      <w:r w:rsidR="00C42720" w:rsidRPr="00F52EBC">
        <w:t xml:space="preserve">perceber que </w:t>
      </w:r>
      <w:r w:rsidR="00C42720" w:rsidRPr="002D7418">
        <w:t>o discurso fragmentado ou inseguro da vítima não é sinónimo de depoimento falso.</w:t>
      </w:r>
      <w:r w:rsidR="00C42720" w:rsidRPr="00F52EBC">
        <w:t xml:space="preserve"> Apoiar o depoimento com empatia e com </w:t>
      </w:r>
      <w:r w:rsidR="002D7418">
        <w:t xml:space="preserve">recurso a </w:t>
      </w:r>
      <w:r w:rsidR="00C42720" w:rsidRPr="00F52EBC">
        <w:t xml:space="preserve">especialistas, se necessário. </w:t>
      </w:r>
      <w:r w:rsidR="00C42720" w:rsidRPr="008B38E2">
        <w:t xml:space="preserve">Dar tempo.  </w:t>
      </w:r>
    </w:p>
    <w:p w:rsidR="00B439E4" w:rsidRDefault="00B439E4" w:rsidP="00B439E4">
      <w:pPr>
        <w:jc w:val="both"/>
      </w:pPr>
      <w:r>
        <w:t>*</w:t>
      </w:r>
    </w:p>
    <w:p w:rsidR="006113B9" w:rsidRDefault="00B439E4" w:rsidP="00B439E4">
      <w:pPr>
        <w:jc w:val="both"/>
      </w:pPr>
      <w:r>
        <w:t xml:space="preserve">Na intervenção urgente do OPC, </w:t>
      </w:r>
      <w:r w:rsidRPr="002D7418">
        <w:rPr>
          <w:b/>
        </w:rPr>
        <w:t>é o agressor que deve</w:t>
      </w:r>
      <w:r>
        <w:t xml:space="preserve"> ser detido e </w:t>
      </w:r>
      <w:r w:rsidRPr="002D7418">
        <w:rPr>
          <w:b/>
        </w:rPr>
        <w:t>sair de casa</w:t>
      </w:r>
      <w:r>
        <w:t xml:space="preserve"> e não a vítima </w:t>
      </w:r>
      <w:r w:rsidR="007F0BC5">
        <w:t>a ser</w:t>
      </w:r>
      <w:r>
        <w:t xml:space="preserve"> recolhida e encaminhada para a casa abrigo ou alojamento de emergência. </w:t>
      </w:r>
    </w:p>
    <w:p w:rsidR="00B36EC4" w:rsidRDefault="00B36EC4" w:rsidP="00B439E4">
      <w:pPr>
        <w:jc w:val="both"/>
      </w:pPr>
      <w:r>
        <w:t>*</w:t>
      </w:r>
    </w:p>
    <w:p w:rsidR="001E651D" w:rsidRDefault="00A57A65" w:rsidP="001E651D">
      <w:pPr>
        <w:jc w:val="both"/>
      </w:pPr>
      <w:r>
        <w:t xml:space="preserve">No estudo </w:t>
      </w:r>
      <w:hyperlink r:id="rId48" w:history="1">
        <w:r w:rsidRPr="001E651D">
          <w:rPr>
            <w:rStyle w:val="Hiperligao"/>
          </w:rPr>
          <w:t>Mind The Gap</w:t>
        </w:r>
      </w:hyperlink>
      <w:r>
        <w:t xml:space="preserve">, que incidiu sobre processos iniciados em 2008, na área do Distrito Judicial de Lisboa relativos a violência doméstica sobre mulheres idosas, fizeram-se diversas observações interessantes. </w:t>
      </w:r>
    </w:p>
    <w:p w:rsidR="00CA7E0A" w:rsidRDefault="007F0BC5" w:rsidP="001E651D">
      <w:pPr>
        <w:jc w:val="both"/>
      </w:pPr>
      <w:r>
        <w:t>Extractar-se-á algumas</w:t>
      </w:r>
      <w:r w:rsidR="00A57A65">
        <w:t>, remete</w:t>
      </w:r>
      <w:r>
        <w:t>ndo embora</w:t>
      </w:r>
      <w:r w:rsidR="00A57A65">
        <w:t xml:space="preserve"> para a leitura integral do estudo, para obviar à descontextualização:</w:t>
      </w:r>
    </w:p>
    <w:p w:rsidR="00A57A65" w:rsidRDefault="00A57A65" w:rsidP="007F0BC5">
      <w:pPr>
        <w:ind w:left="708"/>
        <w:jc w:val="both"/>
        <w:rPr>
          <w:i/>
        </w:rPr>
      </w:pPr>
      <w:r w:rsidRPr="00A57A65">
        <w:rPr>
          <w:i/>
        </w:rPr>
        <w:t>No momento da última ocorrência denunciada, a grande maioria das vítimas não estava a receber qualquer tipo de ajuda de um serviço de apoio (nem de serviços de apoio à VD, nem de serviços médicos ou de qualquer outro tipo). Na realidade, apenas 11 mulheres estavam a receber apoio médico continuado, três 31 estavam a receber apoio de serviços de violência doméstica (APAV e uma estava numa casa de abrigo) e duas de um centro de dia.</w:t>
      </w:r>
      <w:r>
        <w:rPr>
          <w:i/>
        </w:rPr>
        <w:t>(</w:t>
      </w:r>
      <w:proofErr w:type="spellStart"/>
      <w:r>
        <w:rPr>
          <w:i/>
        </w:rPr>
        <w:t>fls</w:t>
      </w:r>
      <w:proofErr w:type="spellEnd"/>
      <w:r>
        <w:rPr>
          <w:i/>
        </w:rPr>
        <w:t xml:space="preserve"> 30)</w:t>
      </w:r>
    </w:p>
    <w:p w:rsidR="00A57A65" w:rsidRDefault="00A57A65" w:rsidP="007F0BC5">
      <w:pPr>
        <w:ind w:left="708"/>
        <w:jc w:val="both"/>
        <w:rPr>
          <w:i/>
        </w:rPr>
      </w:pPr>
      <w:r w:rsidRPr="00A57A65">
        <w:rPr>
          <w:i/>
        </w:rPr>
        <w:t>No que diz respeito a antecedentes de comportamentos violentos desencadeados pelos suspeitos / agressores, 76% tinham um historial de ofensas violentas referido no processo mas apenas 3% tinham uma condenação anterior por violência em relações de intimidade. E 12% tinham também outras ocorrências denunciadas de violência em relações de intimidade. Esta é, pois, uma amostra de suspeitos / agressores que apresenta um elevado nível de agressividade no contexto de relações de intimidade.</w:t>
      </w:r>
      <w:r>
        <w:rPr>
          <w:i/>
        </w:rPr>
        <w:t>(fls. 35)</w:t>
      </w:r>
    </w:p>
    <w:p w:rsidR="00A57A65" w:rsidRPr="00A57A65" w:rsidRDefault="00A57A65" w:rsidP="007F0BC5">
      <w:pPr>
        <w:ind w:left="708"/>
        <w:jc w:val="both"/>
        <w:rPr>
          <w:i/>
        </w:rPr>
      </w:pPr>
      <w:r w:rsidRPr="00A57A65">
        <w:rPr>
          <w:i/>
        </w:rPr>
        <w:t xml:space="preserve">Considerando todos os factos de anteriores ocorrências e a ocorrência que originou a queixa analisada, e que podia conduzir a um risco elevado de violência grave ou mortal em relações de intimidade, os resultados são bastante perturbadores - em metade dos processos analisados os suspeitos / agressores já tinham ameaçado matar a vítima ou matar-se a si próprios, em 30% ameaçaram causar danos corporais à vítima e em 23% estrangularam ou tentaram estrangular a vítima. A investigação, como é sabido, cobriu apenas processos de vítimas do sexo feminino com 60 ou mais anos; considerando estes processos, a maioria destas mulheres estava a viver há tanto tempo os efeitos de comportamentos violentos perpetrados pelos seus parceiros íntimos - 59% há 40 ou mais anos (ver Quadro 7: Duração do relacionamento entre a vítima e o suspeito / </w:t>
      </w:r>
      <w:r w:rsidRPr="00A57A65">
        <w:rPr>
          <w:i/>
        </w:rPr>
        <w:lastRenderedPageBreak/>
        <w:t>agressor no momento da última ocorrência denunciada) - que nos interrogamos acerca da frequência da violência grave na relação de intimidade.</w:t>
      </w:r>
      <w:r>
        <w:rPr>
          <w:i/>
        </w:rPr>
        <w:t xml:space="preserve"> (fls. 46)</w:t>
      </w:r>
    </w:p>
    <w:p w:rsidR="00A57A65" w:rsidRPr="00A57A65" w:rsidRDefault="00A57A65" w:rsidP="007F0BC5">
      <w:pPr>
        <w:ind w:left="708"/>
        <w:jc w:val="both"/>
        <w:rPr>
          <w:i/>
        </w:rPr>
      </w:pPr>
      <w:r w:rsidRPr="00A57A65">
        <w:rPr>
          <w:i/>
        </w:rPr>
        <w:t>A vontade das vítimas de retirarem a queixa contra o suspeito / agressor no decorrer do processo (32%) e o facto de não apresentarem queixa contra o suspeito / agressor (25%) indicam o pouco ou nenhum apoio da vítima em relação a procedimento criminal contra o suspeito / agressor.</w:t>
      </w:r>
    </w:p>
    <w:p w:rsidR="00A57A65" w:rsidRDefault="00A57A65" w:rsidP="001E651D">
      <w:pPr>
        <w:jc w:val="both"/>
      </w:pPr>
      <w:r w:rsidRPr="00A57A65">
        <w:t xml:space="preserve">Apenas estes </w:t>
      </w:r>
      <w:r w:rsidR="001E651D">
        <w:t xml:space="preserve">os </w:t>
      </w:r>
      <w:r w:rsidRPr="00A57A65">
        <w:t xml:space="preserve">excertos, </w:t>
      </w:r>
      <w:r w:rsidR="007F0BC5">
        <w:t>não esgotantes</w:t>
      </w:r>
      <w:r w:rsidRPr="00A57A65">
        <w:t xml:space="preserve">, </w:t>
      </w:r>
      <w:r w:rsidR="001E651D">
        <w:t xml:space="preserve">visto que o estudo é público, porque o que </w:t>
      </w:r>
      <w:r w:rsidR="007F0BC5">
        <w:t>se pretende</w:t>
      </w:r>
      <w:r w:rsidR="001E651D">
        <w:t xml:space="preserve"> sublinhar é a necessidade de </w:t>
      </w:r>
      <w:r w:rsidR="001E651D" w:rsidRPr="001D45FF">
        <w:rPr>
          <w:b/>
        </w:rPr>
        <w:t>procurar apoio à vítima ao longo do processo, sustentando-a enquanto interveniente processual</w:t>
      </w:r>
      <w:r w:rsidR="001E651D">
        <w:t xml:space="preserve">; e no estado actual dos serviços, esse apoio – para além do que a vítima encontre no patrocínio judiciário – tem que ser feito com as Redes locais, e com respeito pelas necessidades específicas do tipo de vítima.  </w:t>
      </w:r>
    </w:p>
    <w:p w:rsidR="001E651D" w:rsidRPr="00A57A65" w:rsidRDefault="001E651D" w:rsidP="001E651D">
      <w:pPr>
        <w:jc w:val="both"/>
      </w:pPr>
      <w:r>
        <w:t xml:space="preserve">Ainda assim, quem hoje leia o estudo perceberá o caminho percorrido </w:t>
      </w:r>
      <w:r w:rsidR="00C42720">
        <w:t>desde</w:t>
      </w:r>
      <w:r>
        <w:t xml:space="preserve"> 2008 </w:t>
      </w:r>
      <w:r w:rsidR="00D64750">
        <w:t>a</w:t>
      </w:r>
      <w:r>
        <w:t xml:space="preserve"> 2015, seja no tocante à direcção das investigações, à qualificação da polícia, à capa</w:t>
      </w:r>
      <w:r w:rsidR="00D64750">
        <w:t>cidade de trabalhar em Rede. Não temos dúvidas de que muito se progrediu.</w:t>
      </w:r>
    </w:p>
    <w:p w:rsidR="00B36EC4" w:rsidRDefault="00B439E4" w:rsidP="00B439E4">
      <w:pPr>
        <w:spacing w:before="100" w:beforeAutospacing="1" w:after="100" w:afterAutospacing="1" w:line="360" w:lineRule="auto"/>
        <w:jc w:val="both"/>
        <w:rPr>
          <w:rFonts w:ascii="Calibri" w:hAnsi="Calibri"/>
          <w:bCs/>
        </w:rPr>
      </w:pPr>
      <w:r>
        <w:rPr>
          <w:rFonts w:ascii="Calibri" w:hAnsi="Calibri"/>
          <w:bCs/>
        </w:rPr>
        <w:t>*</w:t>
      </w:r>
    </w:p>
    <w:p w:rsidR="00B439E4" w:rsidRDefault="00B439E4" w:rsidP="00B439E4">
      <w:pPr>
        <w:spacing w:before="100" w:beforeAutospacing="1" w:after="100" w:afterAutospacing="1" w:line="360" w:lineRule="auto"/>
        <w:jc w:val="both"/>
        <w:rPr>
          <w:rFonts w:ascii="Calibri" w:hAnsi="Calibri"/>
          <w:bCs/>
        </w:rPr>
      </w:pPr>
      <w:r w:rsidRPr="001D45FF">
        <w:rPr>
          <w:rFonts w:ascii="Calibri" w:hAnsi="Calibri"/>
          <w:b/>
          <w:bCs/>
        </w:rPr>
        <w:t>Inquirição para memória futura</w:t>
      </w:r>
      <w:r>
        <w:rPr>
          <w:rFonts w:ascii="Calibri" w:hAnsi="Calibri"/>
          <w:bCs/>
        </w:rPr>
        <w:t>. Ficou consignado no documento da reunião de magistrados da Rede o seguinte:</w:t>
      </w:r>
    </w:p>
    <w:p w:rsidR="00B439E4" w:rsidRPr="00B439E4" w:rsidRDefault="00B439E4" w:rsidP="00B439E4">
      <w:pPr>
        <w:spacing w:before="100" w:beforeAutospacing="1" w:after="100" w:afterAutospacing="1"/>
        <w:ind w:left="708"/>
        <w:jc w:val="both"/>
        <w:rPr>
          <w:rFonts w:ascii="Calibri" w:eastAsia="Calibri" w:hAnsi="Calibri" w:cs="Times New Roman"/>
          <w:bCs/>
          <w:i/>
        </w:rPr>
      </w:pPr>
      <w:r w:rsidRPr="00B439E4">
        <w:rPr>
          <w:rFonts w:ascii="Calibri" w:eastAsia="Calibri" w:hAnsi="Calibri" w:cs="Times New Roman"/>
          <w:bCs/>
          <w:i/>
        </w:rPr>
        <w:t>A Lei n.º 112/2009 de 16 de Setembro, no artigo 33.º, estabelece um regime especial de inquirição para memória futura das vítimas de violência doméstica. A aplicação deste regime especial depende apenas de estarmos perante uma vítima, nos termos previstos no diploma legal, sem qualquer outra distinção. Assim, um menor vítima do crime de violência doméstica pode também ser inquirido para memória futura, ao abrigo da citada disposição legal especial mesmo que não estejamos perante um dos casos previstos no artigo 271.º do CPP.</w:t>
      </w:r>
    </w:p>
    <w:p w:rsidR="006113B9" w:rsidRDefault="006113B9" w:rsidP="00B73658">
      <w:pPr>
        <w:jc w:val="both"/>
      </w:pPr>
      <w:r>
        <w:t>*</w:t>
      </w:r>
    </w:p>
    <w:p w:rsidR="006113B9" w:rsidRDefault="006113B9" w:rsidP="00B73658">
      <w:pPr>
        <w:jc w:val="both"/>
      </w:pPr>
      <w:r>
        <w:t>Talvez menos presente, porque mais antiga</w:t>
      </w:r>
      <w:r w:rsidR="00C7643A">
        <w:t>,</w:t>
      </w:r>
      <w:r w:rsidR="001E651D">
        <w:t xml:space="preserve"> deve recordar-se a aplicabilidade da </w:t>
      </w:r>
      <w:r w:rsidR="001E651D" w:rsidRPr="001D45FF">
        <w:rPr>
          <w:b/>
        </w:rPr>
        <w:t>Lei de P</w:t>
      </w:r>
      <w:r w:rsidR="0056512F" w:rsidRPr="001D45FF">
        <w:rPr>
          <w:b/>
        </w:rPr>
        <w:t xml:space="preserve">rotecção </w:t>
      </w:r>
      <w:r w:rsidR="001E651D" w:rsidRPr="001D45FF">
        <w:rPr>
          <w:b/>
        </w:rPr>
        <w:t>de Testemunhas, a Lei n.º 93/99</w:t>
      </w:r>
      <w:r w:rsidR="001E651D">
        <w:t>, regulamentada pel</w:t>
      </w:r>
      <w:r w:rsidR="00A47C9C">
        <w:t xml:space="preserve">o DL n.º 190/2003, para o qual Teresa Féria, já em 2000, no Seminário realizado em Lisboa em 16 de Junho (PGR / CIDM) chamava a atenção enquanto instrumento de ajuda e apoio </w:t>
      </w:r>
      <w:r w:rsidR="00A47C9C" w:rsidRPr="00A47C9C">
        <w:rPr>
          <w:i/>
        </w:rPr>
        <w:t>“…às vítimas de terrorismo doméstico</w:t>
      </w:r>
      <w:r w:rsidR="00A47C9C">
        <w:t>”.</w:t>
      </w:r>
    </w:p>
    <w:p w:rsidR="001A471F" w:rsidRDefault="001A471F" w:rsidP="00CA1762">
      <w:pPr>
        <w:jc w:val="both"/>
      </w:pPr>
      <w:r>
        <w:t>*</w:t>
      </w:r>
    </w:p>
    <w:p w:rsidR="001A471F" w:rsidRDefault="00CA1762" w:rsidP="00CA1762">
      <w:pPr>
        <w:jc w:val="both"/>
      </w:pPr>
      <w:r>
        <w:t xml:space="preserve">Sobre a </w:t>
      </w:r>
      <w:r w:rsidRPr="001D45FF">
        <w:rPr>
          <w:b/>
        </w:rPr>
        <w:t>Suspensão Provisória do Processo</w:t>
      </w:r>
      <w:r>
        <w:t xml:space="preserve">, </w:t>
      </w:r>
      <w:r w:rsidR="00365E1E">
        <w:t>identificam-se como pouco adequados</w:t>
      </w:r>
      <w:r w:rsidR="001A471F">
        <w:t xml:space="preserve"> prazos irrisórios de suspensão, injunções de natureza pecuniária, </w:t>
      </w:r>
      <w:r w:rsidR="00A26F0E">
        <w:t xml:space="preserve">ou </w:t>
      </w:r>
      <w:r w:rsidR="001A471F">
        <w:t>“pedido</w:t>
      </w:r>
      <w:r w:rsidR="00365E1E">
        <w:t>s</w:t>
      </w:r>
      <w:r w:rsidR="001A471F">
        <w:t xml:space="preserve"> de desculpas” à vítima, </w:t>
      </w:r>
      <w:r w:rsidR="00365E1E">
        <w:t>bem assim como a</w:t>
      </w:r>
      <w:r w:rsidR="001A471F">
        <w:t xml:space="preserve"> abstenção de repetição da conduta agressora.</w:t>
      </w:r>
    </w:p>
    <w:p w:rsidR="00CA1762" w:rsidRDefault="001A471F" w:rsidP="00CA1762">
      <w:pPr>
        <w:jc w:val="both"/>
      </w:pPr>
      <w:r>
        <w:t>No documento elaborado em 2008 (disponível no SIMP) recomendava-se o seguinte</w:t>
      </w:r>
      <w:r w:rsidR="001D45FF">
        <w:t>,</w:t>
      </w:r>
      <w:r>
        <w:t xml:space="preserve"> em vista a </w:t>
      </w:r>
      <w:r w:rsidR="001D45FF">
        <w:rPr>
          <w:b/>
        </w:rPr>
        <w:t xml:space="preserve">garantir </w:t>
      </w:r>
      <w:r w:rsidRPr="001D45FF">
        <w:rPr>
          <w:b/>
        </w:rPr>
        <w:t>soluções dissuasoras</w:t>
      </w:r>
      <w:r>
        <w:t>:</w:t>
      </w:r>
    </w:p>
    <w:p w:rsidR="001A471F" w:rsidRPr="00743A55" w:rsidRDefault="001A471F" w:rsidP="00365E1E">
      <w:pPr>
        <w:ind w:left="708"/>
        <w:jc w:val="both"/>
        <w:rPr>
          <w:i/>
        </w:rPr>
      </w:pPr>
      <w:r w:rsidRPr="00743A55">
        <w:rPr>
          <w:i/>
        </w:rPr>
        <w:lastRenderedPageBreak/>
        <w:t>Em matéria de violência doméstica, maxime, violência de género, a Direcção-Geral de Reinserção Social intervém numa óptica de prognose de identificação de injunções e de acompanhamento da respectiva execução. É assim uma óptica mais focada no agente do que na vítima. O apoio imediato à vítima pode ser solicitado junto de outras entidades.</w:t>
      </w:r>
    </w:p>
    <w:p w:rsidR="001A471F" w:rsidRPr="00743A55" w:rsidRDefault="001A471F" w:rsidP="00365E1E">
      <w:pPr>
        <w:ind w:left="708"/>
        <w:jc w:val="both"/>
        <w:rPr>
          <w:i/>
        </w:rPr>
      </w:pPr>
      <w:r w:rsidRPr="00743A55">
        <w:rPr>
          <w:i/>
        </w:rPr>
        <w:t>Antes de se decidir pela SPP em matéria de violência doméstica, o magistrado deve pedir avaliação prévia à DGRS sobre a sua viabilidade.</w:t>
      </w:r>
    </w:p>
    <w:p w:rsidR="001A471F" w:rsidRPr="00743A55" w:rsidRDefault="001A471F" w:rsidP="00365E1E">
      <w:pPr>
        <w:ind w:left="708"/>
        <w:jc w:val="both"/>
        <w:rPr>
          <w:i/>
        </w:rPr>
      </w:pPr>
      <w:r w:rsidRPr="00743A55">
        <w:rPr>
          <w:i/>
        </w:rPr>
        <w:t>A DGRS elabora relatórios autónomos (vítima e agressor) mas integrados, a saber:</w:t>
      </w:r>
    </w:p>
    <w:p w:rsidR="001A471F" w:rsidRPr="00743A55" w:rsidRDefault="001A471F" w:rsidP="00365E1E">
      <w:pPr>
        <w:ind w:left="708"/>
        <w:jc w:val="both"/>
        <w:rPr>
          <w:i/>
        </w:rPr>
      </w:pPr>
      <w:r w:rsidRPr="00743A55">
        <w:rPr>
          <w:i/>
        </w:rPr>
        <w:t>Sociais, para futura aplicação da suspensão</w:t>
      </w:r>
    </w:p>
    <w:p w:rsidR="001A471F" w:rsidRPr="00743A55" w:rsidRDefault="001A471F" w:rsidP="00365E1E">
      <w:pPr>
        <w:ind w:left="708"/>
        <w:jc w:val="both"/>
        <w:rPr>
          <w:i/>
        </w:rPr>
      </w:pPr>
      <w:r w:rsidRPr="00743A55">
        <w:rPr>
          <w:i/>
        </w:rPr>
        <w:t>De execução da suspensão (vigilância e prevenção da reincidência)</w:t>
      </w:r>
    </w:p>
    <w:p w:rsidR="001A471F" w:rsidRPr="00743A55" w:rsidRDefault="001A471F" w:rsidP="00365E1E">
      <w:pPr>
        <w:ind w:left="708"/>
        <w:jc w:val="both"/>
        <w:rPr>
          <w:i/>
        </w:rPr>
      </w:pPr>
      <w:r w:rsidRPr="00743A55">
        <w:rPr>
          <w:i/>
        </w:rPr>
        <w:t>Pode ainda elaborar relatório em vista a aplicação de medida de coacção que envolva uso de vigilância electrónica.</w:t>
      </w:r>
    </w:p>
    <w:p w:rsidR="001A471F" w:rsidRPr="00743A55" w:rsidRDefault="001A471F" w:rsidP="00365E1E">
      <w:pPr>
        <w:ind w:left="708"/>
        <w:jc w:val="both"/>
        <w:rPr>
          <w:i/>
        </w:rPr>
      </w:pPr>
      <w:r w:rsidRPr="00743A55">
        <w:rPr>
          <w:i/>
        </w:rPr>
        <w:t>O magistrado, no pedido de relatório prévio à decisão de suspensão que formula à DGRS deve:</w:t>
      </w:r>
    </w:p>
    <w:p w:rsidR="001A471F" w:rsidRPr="00743A55" w:rsidRDefault="001A471F" w:rsidP="00365E1E">
      <w:pPr>
        <w:ind w:left="708"/>
        <w:jc w:val="both"/>
        <w:rPr>
          <w:i/>
        </w:rPr>
      </w:pPr>
      <w:r w:rsidRPr="00743A55">
        <w:rPr>
          <w:i/>
        </w:rPr>
        <w:t>Fazê-lo à equipa territorialmente competente, em razão da residência do arguido, privilegiando comunicação electrónica.</w:t>
      </w:r>
    </w:p>
    <w:p w:rsidR="001A471F" w:rsidRPr="00743A55" w:rsidRDefault="001A471F" w:rsidP="00365E1E">
      <w:pPr>
        <w:ind w:left="708"/>
        <w:jc w:val="both"/>
        <w:rPr>
          <w:i/>
        </w:rPr>
      </w:pPr>
      <w:r w:rsidRPr="00743A55">
        <w:rPr>
          <w:i/>
        </w:rPr>
        <w:t>Informar qual o objectivo do pedido.</w:t>
      </w:r>
    </w:p>
    <w:p w:rsidR="001A471F" w:rsidRPr="00743A55" w:rsidRDefault="001A471F" w:rsidP="00365E1E">
      <w:pPr>
        <w:ind w:left="708"/>
        <w:jc w:val="both"/>
        <w:rPr>
          <w:i/>
        </w:rPr>
      </w:pPr>
      <w:r w:rsidRPr="00743A55">
        <w:rPr>
          <w:i/>
        </w:rPr>
        <w:t>Fornecer informação necessária (v.g. remessa de auto de notícia, autos de declarações ou a sua súmula.)</w:t>
      </w:r>
    </w:p>
    <w:p w:rsidR="001A471F" w:rsidRPr="00743A55" w:rsidRDefault="001A471F" w:rsidP="00365E1E">
      <w:pPr>
        <w:ind w:left="708"/>
        <w:jc w:val="both"/>
        <w:rPr>
          <w:i/>
        </w:rPr>
      </w:pPr>
      <w:r w:rsidRPr="00743A55">
        <w:rPr>
          <w:i/>
        </w:rPr>
        <w:t>O prazo de suspensão deve ser avaliado casuisticamente, levando em conta a capacidade de adesão do agressor.</w:t>
      </w:r>
    </w:p>
    <w:p w:rsidR="001A471F" w:rsidRPr="00743A55" w:rsidRDefault="001A471F" w:rsidP="00365E1E">
      <w:pPr>
        <w:ind w:left="708"/>
        <w:jc w:val="both"/>
        <w:rPr>
          <w:i/>
        </w:rPr>
      </w:pPr>
      <w:r w:rsidRPr="00743A55">
        <w:rPr>
          <w:i/>
        </w:rPr>
        <w:t>A DGRS está em condições de identificar injunções de frequência de programas e actividades, concretizando-as em função do agente, designadamente, sujeição a tratamento de dependências, tratamento psiquiátrico.’ […]</w:t>
      </w:r>
    </w:p>
    <w:p w:rsidR="001A471F" w:rsidRPr="00743A55" w:rsidRDefault="001A471F" w:rsidP="00365E1E">
      <w:pPr>
        <w:ind w:left="708"/>
        <w:jc w:val="both"/>
        <w:rPr>
          <w:i/>
          <w:shd w:val="clear" w:color="auto" w:fill="FFFFFF"/>
        </w:rPr>
      </w:pPr>
      <w:r w:rsidRPr="00743A55">
        <w:rPr>
          <w:i/>
          <w:shd w:val="clear" w:color="auto" w:fill="FFFFFF"/>
        </w:rPr>
        <w:t>Não definindo a lei um prazo mínimo de suspensão, este deve em concreto ser definido por tempo adequado a um efeito de prevenção especial</w:t>
      </w:r>
      <w:r w:rsidR="00365E1E">
        <w:rPr>
          <w:i/>
          <w:shd w:val="clear" w:color="auto" w:fill="FFFFFF"/>
        </w:rPr>
        <w:t>.</w:t>
      </w:r>
    </w:p>
    <w:p w:rsidR="00EE6E2A" w:rsidRDefault="001A471F" w:rsidP="00DD27C9">
      <w:pPr>
        <w:jc w:val="both"/>
      </w:pPr>
      <w:r>
        <w:t xml:space="preserve">Quanto a </w:t>
      </w:r>
      <w:r w:rsidRPr="001D45FF">
        <w:rPr>
          <w:b/>
        </w:rPr>
        <w:t>injunções pecuniárias</w:t>
      </w:r>
      <w:r w:rsidR="00A26F0E">
        <w:t xml:space="preserve"> em matéria de violência doméstica</w:t>
      </w:r>
      <w:r w:rsidR="00296FC3">
        <w:t xml:space="preserve"> -</w:t>
      </w:r>
      <w:r>
        <w:t xml:space="preserve"> num raciocínio que vale também para as </w:t>
      </w:r>
      <w:r w:rsidRPr="001D45FF">
        <w:rPr>
          <w:b/>
        </w:rPr>
        <w:t xml:space="preserve">penas </w:t>
      </w:r>
      <w:r w:rsidR="00EE6E2A" w:rsidRPr="001D45FF">
        <w:rPr>
          <w:b/>
        </w:rPr>
        <w:t xml:space="preserve">de multa </w:t>
      </w:r>
      <w:r w:rsidR="00540968">
        <w:t xml:space="preserve">aplicadas </w:t>
      </w:r>
      <w:r>
        <w:t>em sede de julgamento</w:t>
      </w:r>
      <w:r w:rsidR="00296FC3">
        <w:t xml:space="preserve"> -</w:t>
      </w:r>
      <w:r>
        <w:t xml:space="preserve">, </w:t>
      </w:r>
      <w:r w:rsidR="00A26F0E">
        <w:t xml:space="preserve">atender-se-á </w:t>
      </w:r>
      <w:r w:rsidR="00B36EC4">
        <w:t xml:space="preserve">à </w:t>
      </w:r>
      <w:r w:rsidR="00EE6E2A">
        <w:t>recomendação</w:t>
      </w:r>
      <w:r w:rsidR="00B36EC4">
        <w:t>,</w:t>
      </w:r>
      <w:r w:rsidR="00EE6E2A">
        <w:t xml:space="preserve"> a pág. 59 do </w:t>
      </w:r>
      <w:hyperlink r:id="rId49" w:history="1">
        <w:r w:rsidR="00EE6E2A" w:rsidRPr="00296FC3">
          <w:rPr>
            <w:rStyle w:val="Hiperligao"/>
          </w:rPr>
          <w:t>‘</w:t>
        </w:r>
        <w:r w:rsidR="00EE6E2A" w:rsidRPr="00296FC3">
          <w:rPr>
            <w:rStyle w:val="Hiperligao"/>
            <w:i/>
          </w:rPr>
          <w:t>Handbook for legislation on violence against women</w:t>
        </w:r>
      </w:hyperlink>
      <w:r w:rsidR="00EE6E2A">
        <w:t xml:space="preserve">’, das Nações Unidas 2009, (disponível no SIMP Temático) com o seguinte teor: </w:t>
      </w:r>
    </w:p>
    <w:p w:rsidR="00743A55" w:rsidRPr="006C529E" w:rsidRDefault="00EE6E2A" w:rsidP="00743A55">
      <w:pPr>
        <w:ind w:left="708"/>
        <w:jc w:val="both"/>
        <w:rPr>
          <w:rFonts w:ascii="Calibri" w:hAnsi="Calibri"/>
          <w:i/>
          <w:lang w:val="en-US"/>
        </w:rPr>
      </w:pPr>
      <w:r w:rsidRPr="006C529E">
        <w:rPr>
          <w:rFonts w:ascii="Calibri" w:hAnsi="Calibri"/>
          <w:i/>
          <w:lang w:val="en-US"/>
        </w:rPr>
        <w:t>3.11.4. Considerations in imposition of fines in cases of domestic violence</w:t>
      </w:r>
    </w:p>
    <w:p w:rsidR="00EE6E2A" w:rsidRPr="006C529E" w:rsidRDefault="00EE6E2A" w:rsidP="00743A55">
      <w:pPr>
        <w:ind w:left="708"/>
        <w:jc w:val="both"/>
        <w:rPr>
          <w:rFonts w:ascii="Calibri" w:hAnsi="Calibri"/>
          <w:i/>
          <w:lang w:val="en-US"/>
        </w:rPr>
      </w:pPr>
      <w:r w:rsidRPr="006C529E">
        <w:rPr>
          <w:rFonts w:ascii="Calibri" w:hAnsi="Calibri"/>
          <w:i/>
          <w:lang w:val="en-US"/>
        </w:rPr>
        <w:t>Recommendation</w:t>
      </w:r>
      <w:r w:rsidR="00CB6C09" w:rsidRPr="006C529E">
        <w:rPr>
          <w:rFonts w:ascii="Calibri" w:hAnsi="Calibri"/>
          <w:i/>
          <w:lang w:val="en-US"/>
        </w:rPr>
        <w:t xml:space="preserve"> - </w:t>
      </w:r>
      <w:r w:rsidRPr="006C529E">
        <w:rPr>
          <w:rFonts w:ascii="Calibri" w:hAnsi="Calibri"/>
          <w:i/>
          <w:lang w:val="en-US"/>
        </w:rPr>
        <w:t xml:space="preserve">Legislation should state that: </w:t>
      </w:r>
    </w:p>
    <w:p w:rsidR="00EE6E2A" w:rsidRPr="006C529E" w:rsidRDefault="00EE6E2A" w:rsidP="00743A55">
      <w:pPr>
        <w:pBdr>
          <w:left w:val="single" w:sz="4" w:space="4" w:color="auto"/>
        </w:pBdr>
        <w:ind w:left="708"/>
        <w:jc w:val="both"/>
        <w:rPr>
          <w:rFonts w:ascii="Calibri" w:hAnsi="Calibri"/>
          <w:i/>
          <w:lang w:val="en-US"/>
        </w:rPr>
      </w:pPr>
      <w:r w:rsidRPr="006C529E">
        <w:rPr>
          <w:rFonts w:ascii="Calibri" w:hAnsi="Calibri"/>
          <w:i/>
          <w:lang w:val="en-US"/>
        </w:rPr>
        <w:t xml:space="preserve">- fines should not be imposed in cases of domestic violence if doing so would cause financial hardship to the survivor and/or her children; and </w:t>
      </w:r>
    </w:p>
    <w:p w:rsidR="00296FC3" w:rsidRPr="006C529E" w:rsidRDefault="00EE6E2A" w:rsidP="00743A55">
      <w:pPr>
        <w:pBdr>
          <w:left w:val="single" w:sz="4" w:space="4" w:color="auto"/>
        </w:pBdr>
        <w:ind w:left="708"/>
        <w:jc w:val="both"/>
        <w:rPr>
          <w:rFonts w:ascii="Calibri" w:hAnsi="Calibri"/>
          <w:i/>
          <w:lang w:val="en-US"/>
        </w:rPr>
      </w:pPr>
      <w:r w:rsidRPr="006C529E">
        <w:rPr>
          <w:rFonts w:ascii="Calibri" w:hAnsi="Calibri"/>
          <w:i/>
          <w:lang w:val="en-US"/>
        </w:rPr>
        <w:lastRenderedPageBreak/>
        <w:t xml:space="preserve">- when fines are imposed, they should be combined with treatment and supervision of the perpetrator through probation. </w:t>
      </w:r>
    </w:p>
    <w:p w:rsidR="00296FC3" w:rsidRPr="008B38E2" w:rsidRDefault="00EE6E2A" w:rsidP="00743A55">
      <w:pPr>
        <w:ind w:left="708"/>
        <w:jc w:val="both"/>
        <w:rPr>
          <w:rFonts w:ascii="Calibri" w:hAnsi="Calibri"/>
          <w:i/>
          <w:lang w:val="en-US"/>
        </w:rPr>
      </w:pPr>
      <w:r w:rsidRPr="008B38E2">
        <w:rPr>
          <w:rFonts w:ascii="Calibri" w:hAnsi="Calibri"/>
          <w:i/>
          <w:lang w:val="en-US"/>
        </w:rPr>
        <w:t xml:space="preserve">Commentary </w:t>
      </w:r>
    </w:p>
    <w:p w:rsidR="00CA1762" w:rsidRPr="006C529E" w:rsidRDefault="00EE6E2A" w:rsidP="00743A55">
      <w:pPr>
        <w:ind w:left="708"/>
        <w:jc w:val="both"/>
        <w:rPr>
          <w:rFonts w:ascii="Calibri" w:hAnsi="Calibri"/>
          <w:i/>
          <w:lang w:val="en-US"/>
        </w:rPr>
      </w:pPr>
      <w:r w:rsidRPr="006C529E">
        <w:rPr>
          <w:rFonts w:ascii="Calibri" w:hAnsi="Calibri"/>
          <w:i/>
          <w:lang w:val="en-US"/>
        </w:rPr>
        <w:t xml:space="preserve">In many cases of violence against women, the perpetrator may be sentenced, in criminal proceedings, or ordered, in civil proceedings, to pay a fine. A fine is an amount of money paid by the perpetrator to the State for a breach of either criminal or civil law. The imposition of fines on perpetrators of domestic violence has been noted to potentially burden the survivor and therefore constitute an inappropriate form of punishment for the perpetrator. For this reason, some countries, such as Spain, have excluded the imposition of fines for this kind of offence. In addition, experience has suggested that fines are not a sufficient form of punishment to change the </w:t>
      </w:r>
      <w:proofErr w:type="spellStart"/>
      <w:r w:rsidRPr="006C529E">
        <w:rPr>
          <w:rFonts w:ascii="Calibri" w:hAnsi="Calibri"/>
          <w:i/>
          <w:lang w:val="en-US"/>
        </w:rPr>
        <w:t>behaviour</w:t>
      </w:r>
      <w:proofErr w:type="spellEnd"/>
      <w:r w:rsidRPr="006C529E">
        <w:rPr>
          <w:rFonts w:ascii="Calibri" w:hAnsi="Calibri"/>
          <w:i/>
          <w:lang w:val="en-US"/>
        </w:rPr>
        <w:t xml:space="preserve"> of the perpetrator.</w:t>
      </w:r>
      <w:r w:rsidR="00A26F0E" w:rsidRPr="006C529E">
        <w:rPr>
          <w:rFonts w:ascii="Calibri" w:hAnsi="Calibri"/>
          <w:i/>
          <w:lang w:val="en-US"/>
        </w:rPr>
        <w:t xml:space="preserve"> </w:t>
      </w:r>
    </w:p>
    <w:p w:rsidR="00A47C9C" w:rsidRDefault="00296FC3" w:rsidP="00DD27C9">
      <w:pPr>
        <w:jc w:val="both"/>
      </w:pPr>
      <w:r>
        <w:t>Ou seja, a injunção pecuniária prestada pelo agressor a favor de terceiros</w:t>
      </w:r>
      <w:r w:rsidR="0056512F">
        <w:t>,</w:t>
      </w:r>
      <w:r>
        <w:t xml:space="preserve"> ou a pena pecuniária imposta ao agressor</w:t>
      </w:r>
      <w:r w:rsidR="0056512F">
        <w:t>,</w:t>
      </w:r>
      <w:r>
        <w:t xml:space="preserve"> bem pode</w:t>
      </w:r>
      <w:r w:rsidR="0056512F">
        <w:t>m</w:t>
      </w:r>
      <w:r>
        <w:t xml:space="preserve"> constituir-se em </w:t>
      </w:r>
      <w:r w:rsidRPr="00B73658">
        <w:t>mais um fardo para a</w:t>
      </w:r>
      <w:r w:rsidR="00C93415">
        <w:t>s</w:t>
      </w:r>
      <w:r w:rsidRPr="00B73658">
        <w:t xml:space="preserve"> vítima</w:t>
      </w:r>
      <w:r w:rsidR="00C93415">
        <w:t>s</w:t>
      </w:r>
      <w:r w:rsidRPr="00B73658">
        <w:t xml:space="preserve">, além do que a experiência mostra </w:t>
      </w:r>
      <w:r w:rsidR="0056512F">
        <w:t xml:space="preserve">que </w:t>
      </w:r>
      <w:r w:rsidRPr="00B73658">
        <w:t>não são aptas a induzir modificação no comportamento</w:t>
      </w:r>
      <w:r>
        <w:t xml:space="preserve"> do agressor.</w:t>
      </w:r>
      <w:r w:rsidR="00B36EC4">
        <w:t xml:space="preserve"> </w:t>
      </w:r>
    </w:p>
    <w:p w:rsidR="00296FC3" w:rsidRDefault="00B36EC4" w:rsidP="00DD27C9">
      <w:pPr>
        <w:jc w:val="both"/>
      </w:pPr>
      <w:r>
        <w:t>Sublinha-se, sem embargo, que o Manual se dirige ao legislador.</w:t>
      </w:r>
      <w:r w:rsidR="002D5618">
        <w:t xml:space="preserve"> Cabe ao aplicador da lei encontrar, no acervo legal constituído, a melhor interpretação e a melhor solução à luz da doutrina</w:t>
      </w:r>
      <w:r w:rsidR="00365E1E">
        <w:t xml:space="preserve"> e das orientações das organizações</w:t>
      </w:r>
      <w:r w:rsidR="002D5618">
        <w:t xml:space="preserve"> internaciona</w:t>
      </w:r>
      <w:r w:rsidR="00365E1E">
        <w:t>is de que Portugal faz parte</w:t>
      </w:r>
      <w:r w:rsidR="002D5618">
        <w:t xml:space="preserve">. </w:t>
      </w:r>
    </w:p>
    <w:p w:rsidR="00A26F0E" w:rsidRDefault="00A26F0E" w:rsidP="00DD27C9">
      <w:pPr>
        <w:jc w:val="both"/>
      </w:pPr>
      <w:r>
        <w:t>*</w:t>
      </w:r>
    </w:p>
    <w:p w:rsidR="00D64750" w:rsidRDefault="00365E1E" w:rsidP="00CA1762">
      <w:pPr>
        <w:spacing w:before="100" w:beforeAutospacing="1" w:after="100" w:afterAutospacing="1"/>
        <w:jc w:val="both"/>
        <w:rPr>
          <w:rFonts w:ascii="Calibri" w:eastAsia="Calibri" w:hAnsi="Calibri" w:cs="Times New Roman"/>
          <w:bCs/>
        </w:rPr>
      </w:pPr>
      <w:r>
        <w:rPr>
          <w:rFonts w:ascii="Calibri" w:eastAsia="Calibri" w:hAnsi="Calibri" w:cs="Times New Roman"/>
          <w:bCs/>
        </w:rPr>
        <w:t>Um r</w:t>
      </w:r>
      <w:r w:rsidR="00CA1762">
        <w:rPr>
          <w:rFonts w:ascii="Calibri" w:eastAsia="Calibri" w:hAnsi="Calibri" w:cs="Times New Roman"/>
          <w:bCs/>
        </w:rPr>
        <w:t>ecente Acórdão das Varas Criminais</w:t>
      </w:r>
      <w:r>
        <w:rPr>
          <w:rFonts w:ascii="Calibri" w:eastAsia="Calibri" w:hAnsi="Calibri" w:cs="Times New Roman"/>
          <w:bCs/>
        </w:rPr>
        <w:t xml:space="preserve"> de Lisboa</w:t>
      </w:r>
      <w:r w:rsidR="00CA1762">
        <w:rPr>
          <w:rFonts w:ascii="Calibri" w:eastAsia="Calibri" w:hAnsi="Calibri" w:cs="Times New Roman"/>
          <w:bCs/>
        </w:rPr>
        <w:t xml:space="preserve">, precedido de consentânea acusação do MP, condenou um arguido por violência doméstica sobre um menor em razão da exposição deste ao acto de homicídio da tia, mulher do arguido, na casa onde todos viviam. Foi explicitado pelo magistrado do MP que deduziu a acusação que, para a imputação, foi determinante a perícia ao menor, perícia que evidenciou os danos emocionais e psíquicos advenientes da exposição à prática do crime de homicídio.  </w:t>
      </w:r>
    </w:p>
    <w:p w:rsidR="00CA1762" w:rsidRDefault="00CA1762" w:rsidP="00CA1762">
      <w:pPr>
        <w:spacing w:before="100" w:beforeAutospacing="1" w:after="100" w:afterAutospacing="1"/>
        <w:jc w:val="both"/>
        <w:rPr>
          <w:rFonts w:ascii="Calibri" w:eastAsia="Calibri" w:hAnsi="Calibri" w:cs="Times New Roman"/>
          <w:bCs/>
        </w:rPr>
      </w:pPr>
      <w:r>
        <w:rPr>
          <w:rFonts w:ascii="Calibri" w:eastAsia="Calibri" w:hAnsi="Calibri" w:cs="Times New Roman"/>
          <w:bCs/>
        </w:rPr>
        <w:t xml:space="preserve">Há que atentar-se, na investigação, </w:t>
      </w:r>
      <w:r w:rsidR="00365E1E">
        <w:rPr>
          <w:rFonts w:ascii="Calibri" w:eastAsia="Calibri" w:hAnsi="Calibri" w:cs="Times New Roman"/>
          <w:bCs/>
        </w:rPr>
        <w:t>à</w:t>
      </w:r>
      <w:r>
        <w:rPr>
          <w:rFonts w:ascii="Calibri" w:eastAsia="Calibri" w:hAnsi="Calibri" w:cs="Times New Roman"/>
          <w:bCs/>
        </w:rPr>
        <w:t xml:space="preserve"> </w:t>
      </w:r>
      <w:r w:rsidRPr="001D45FF">
        <w:rPr>
          <w:rFonts w:ascii="Calibri" w:eastAsia="Calibri" w:hAnsi="Calibri" w:cs="Times New Roman"/>
          <w:b/>
          <w:bCs/>
        </w:rPr>
        <w:t>pluralidade de infrações quando há menores presentes</w:t>
      </w:r>
      <w:r>
        <w:rPr>
          <w:rFonts w:ascii="Calibri" w:eastAsia="Calibri" w:hAnsi="Calibri" w:cs="Times New Roman"/>
          <w:bCs/>
        </w:rPr>
        <w:t xml:space="preserve">, respectiva prova e consequente imputação de concurso real de infracções.  </w:t>
      </w:r>
    </w:p>
    <w:p w:rsidR="0089526D" w:rsidRPr="00777C2C" w:rsidRDefault="0089526D" w:rsidP="00DD27C9">
      <w:r>
        <w:t>*</w:t>
      </w:r>
    </w:p>
    <w:p w:rsidR="0089526D" w:rsidRDefault="00365E1E" w:rsidP="0089526D">
      <w:pPr>
        <w:spacing w:before="100" w:beforeAutospacing="1" w:after="100" w:afterAutospacing="1"/>
        <w:jc w:val="both"/>
      </w:pPr>
      <w:r>
        <w:t>O</w:t>
      </w:r>
      <w:r w:rsidR="0089526D">
        <w:t xml:space="preserve"> </w:t>
      </w:r>
      <w:r w:rsidR="0089526D" w:rsidRPr="001D45FF">
        <w:rPr>
          <w:b/>
        </w:rPr>
        <w:t xml:space="preserve">arbitramento </w:t>
      </w:r>
      <w:r w:rsidR="00643180" w:rsidRPr="001D45FF">
        <w:rPr>
          <w:b/>
        </w:rPr>
        <w:t>de indemnização à vítima</w:t>
      </w:r>
      <w:r w:rsidR="00542585">
        <w:t>,</w:t>
      </w:r>
      <w:r w:rsidR="00643180">
        <w:t xml:space="preserve"> nos termos das disposições conjugadas do art.º 21 da Lei 112/2009 e do art.º 82-A do CPP, </w:t>
      </w:r>
      <w:r w:rsidR="0089526D">
        <w:t xml:space="preserve">deve ocorrer sempre, </w:t>
      </w:r>
      <w:r w:rsidR="00643180">
        <w:t>salvo oposição d</w:t>
      </w:r>
      <w:r w:rsidR="00542585">
        <w:t>esta</w:t>
      </w:r>
      <w:r w:rsidR="00643180">
        <w:t xml:space="preserve">. </w:t>
      </w:r>
      <w:r w:rsidR="00643180" w:rsidRPr="00A549EA">
        <w:t> </w:t>
      </w:r>
      <w:r>
        <w:t xml:space="preserve">Esta questão foi debatida no âmbito da Rede </w:t>
      </w:r>
      <w:r w:rsidR="00542585">
        <w:t xml:space="preserve">Distrital </w:t>
      </w:r>
      <w:r>
        <w:t xml:space="preserve">e trazida a reunião, </w:t>
      </w:r>
      <w:r w:rsidR="00542585">
        <w:t>d</w:t>
      </w:r>
      <w:r>
        <w:t xml:space="preserve">a qual </w:t>
      </w:r>
      <w:r w:rsidR="00542585">
        <w:t>resultou um documento, disponível no SIMP, que traduz o seguinte consenso:</w:t>
      </w:r>
      <w:r w:rsidR="0089526D">
        <w:t xml:space="preserve"> </w:t>
      </w:r>
    </w:p>
    <w:p w:rsidR="00743A55" w:rsidRDefault="0089526D" w:rsidP="00C93415">
      <w:pPr>
        <w:spacing w:before="100" w:beforeAutospacing="1" w:after="100" w:afterAutospacing="1"/>
        <w:ind w:left="708"/>
        <w:jc w:val="both"/>
        <w:rPr>
          <w:rFonts w:ascii="Calibri" w:hAnsi="Calibri"/>
          <w:bCs/>
          <w:i/>
        </w:rPr>
      </w:pPr>
      <w:r w:rsidRPr="0089526D">
        <w:rPr>
          <w:rFonts w:ascii="Calibri" w:hAnsi="Calibri"/>
          <w:bCs/>
          <w:i/>
        </w:rPr>
        <w:t xml:space="preserve">Uma vez que se trata de um poder oficioso do Juiz a exercer em julgamento, não é legalmente imposto ao Ministério Público </w:t>
      </w:r>
      <w:r>
        <w:rPr>
          <w:rFonts w:ascii="Calibri" w:hAnsi="Calibri"/>
          <w:bCs/>
          <w:i/>
        </w:rPr>
        <w:t>que</w:t>
      </w:r>
      <w:r w:rsidRPr="0089526D">
        <w:rPr>
          <w:rFonts w:ascii="Calibri" w:hAnsi="Calibri"/>
          <w:bCs/>
          <w:i/>
        </w:rPr>
        <w:t xml:space="preserve"> requeira na acusação, no sentido em que não se trata de uma hipótese de “representação” (artigo 76.º, 3, do CPP). </w:t>
      </w:r>
    </w:p>
    <w:p w:rsidR="00743A55" w:rsidRDefault="0089526D" w:rsidP="00C93415">
      <w:pPr>
        <w:spacing w:before="100" w:beforeAutospacing="1" w:after="100" w:afterAutospacing="1"/>
        <w:ind w:left="708"/>
        <w:jc w:val="both"/>
        <w:rPr>
          <w:rFonts w:ascii="Calibri" w:hAnsi="Calibri"/>
          <w:bCs/>
          <w:i/>
        </w:rPr>
      </w:pPr>
      <w:r w:rsidRPr="0089526D">
        <w:rPr>
          <w:rFonts w:ascii="Calibri" w:hAnsi="Calibri"/>
          <w:bCs/>
          <w:i/>
        </w:rPr>
        <w:lastRenderedPageBreak/>
        <w:t xml:space="preserve">No entanto, deve o Ministério Público garantir o recurso a tal mecanismo legal – o do art.º 21 n.º 2 da Lei 112/2009 -, </w:t>
      </w:r>
      <w:r w:rsidRPr="00C93415">
        <w:rPr>
          <w:rFonts w:ascii="Calibri" w:hAnsi="Calibri"/>
          <w:bCs/>
          <w:i/>
        </w:rPr>
        <w:t>requerendo, logo na acusação, a atribuição da indemnização</w:t>
      </w:r>
      <w:r w:rsidRPr="0089526D">
        <w:rPr>
          <w:rFonts w:ascii="Calibri" w:hAnsi="Calibri"/>
          <w:bCs/>
          <w:i/>
        </w:rPr>
        <w:t xml:space="preserve"> à vítima ao abrigo da mencionada disposição legal, permitindo ao arguido exercer atempadamente o contraditório antes da audiência de julgamento. </w:t>
      </w:r>
    </w:p>
    <w:p w:rsidR="00743A55" w:rsidRDefault="0089526D" w:rsidP="00C93415">
      <w:pPr>
        <w:spacing w:before="100" w:beforeAutospacing="1" w:after="100" w:afterAutospacing="1"/>
        <w:ind w:left="708"/>
        <w:jc w:val="both"/>
        <w:rPr>
          <w:rFonts w:ascii="Calibri" w:hAnsi="Calibri"/>
          <w:bCs/>
          <w:i/>
        </w:rPr>
      </w:pPr>
      <w:r w:rsidRPr="0089526D">
        <w:rPr>
          <w:rFonts w:ascii="Calibri" w:hAnsi="Calibri"/>
          <w:bCs/>
          <w:i/>
        </w:rPr>
        <w:t xml:space="preserve">A possibilidade da vítima, após a acusação, deduzir pedido cível não impede o requerimento do Ministério Público, face ao disposto no n.º 3 do artigo 82.º-A do CPP (“A quantia arbitrada a título de reparação é tida em conta em acção que venha a conhecer de pedido civil de indemnização”). </w:t>
      </w:r>
    </w:p>
    <w:p w:rsidR="0089526D" w:rsidRPr="0089526D" w:rsidRDefault="0089526D" w:rsidP="00C93415">
      <w:pPr>
        <w:spacing w:before="100" w:beforeAutospacing="1" w:after="100" w:afterAutospacing="1"/>
        <w:ind w:left="708"/>
        <w:jc w:val="both"/>
        <w:rPr>
          <w:rFonts w:ascii="Calibri" w:hAnsi="Calibri"/>
          <w:bCs/>
          <w:i/>
        </w:rPr>
      </w:pPr>
      <w:r w:rsidRPr="0089526D">
        <w:rPr>
          <w:rFonts w:ascii="Calibri" w:hAnsi="Calibri"/>
          <w:bCs/>
          <w:i/>
        </w:rPr>
        <w:t>Caso o requerimento não tenha sido efectuado na acusação, deverá ser suscitada pelo MP a atribuição de indemnização na fase de julgamento.</w:t>
      </w:r>
      <w:r w:rsidR="00542585">
        <w:rPr>
          <w:rFonts w:ascii="Calibri" w:hAnsi="Calibri"/>
          <w:bCs/>
          <w:i/>
        </w:rPr>
        <w:t xml:space="preserve"> </w:t>
      </w:r>
    </w:p>
    <w:p w:rsidR="00C740D2" w:rsidRDefault="00613D15" w:rsidP="00613D15">
      <w:pPr>
        <w:jc w:val="both"/>
      </w:pPr>
      <w:r>
        <w:t xml:space="preserve">O TRL tem-se pronunciado no sentido da nulidade das decisões de 1ª instância com fundamento em omissão de pronúncia quando não é arbitrada a indemnização. </w:t>
      </w:r>
    </w:p>
    <w:p w:rsidR="00613D15" w:rsidRDefault="00613D15" w:rsidP="00613D15">
      <w:pPr>
        <w:jc w:val="both"/>
      </w:pPr>
      <w:r>
        <w:t>De novo</w:t>
      </w:r>
      <w:r w:rsidR="00C740D2">
        <w:t>,</w:t>
      </w:r>
      <w:r>
        <w:t xml:space="preserve"> há</w:t>
      </w:r>
      <w:r w:rsidR="00C740D2">
        <w:t xml:space="preserve"> no entanto </w:t>
      </w:r>
      <w:r>
        <w:t>as situações em que decisão de 1ª instância se pronuncia, mas mal</w:t>
      </w:r>
      <w:r w:rsidR="006C2C14">
        <w:t xml:space="preserve"> (</w:t>
      </w:r>
      <w:r w:rsidR="006113B9">
        <w:t>na nossa óptica</w:t>
      </w:r>
      <w:r w:rsidR="006C2C14">
        <w:t>)</w:t>
      </w:r>
      <w:r>
        <w:t xml:space="preserve"> po</w:t>
      </w:r>
      <w:r w:rsidR="006C2C14">
        <w:t xml:space="preserve">rquanto acaba por negar </w:t>
      </w:r>
      <w:r>
        <w:t xml:space="preserve">a indemnização com fundamentação </w:t>
      </w:r>
      <w:r w:rsidR="00C740D2">
        <w:t xml:space="preserve">vária, como sendo a </w:t>
      </w:r>
      <w:r>
        <w:t>de que a vítima não está em situação de vulnerabilidade</w:t>
      </w:r>
      <w:r w:rsidR="00C740D2">
        <w:t>, ou até que não pediu indemnização, podendo tê-lo feito, por negligência sua</w:t>
      </w:r>
      <w:r>
        <w:t xml:space="preserve">.  </w:t>
      </w:r>
    </w:p>
    <w:p w:rsidR="00643180" w:rsidRDefault="00613D15" w:rsidP="0089526D">
      <w:pPr>
        <w:jc w:val="both"/>
      </w:pPr>
      <w:r>
        <w:t xml:space="preserve">O </w:t>
      </w:r>
      <w:r w:rsidR="00643180" w:rsidRPr="00A549EA">
        <w:t xml:space="preserve">Acórdão de </w:t>
      </w:r>
      <w:proofErr w:type="gramStart"/>
      <w:r w:rsidR="00643180" w:rsidRPr="00A549EA">
        <w:t>15.04.2015</w:t>
      </w:r>
      <w:proofErr w:type="gramEnd"/>
      <w:r w:rsidR="00643180" w:rsidRPr="00A549EA">
        <w:t xml:space="preserve"> </w:t>
      </w:r>
      <w:proofErr w:type="gramStart"/>
      <w:r w:rsidR="00643180" w:rsidRPr="00A549EA">
        <w:t>- 3ª</w:t>
      </w:r>
      <w:proofErr w:type="gramEnd"/>
      <w:r w:rsidR="00643180" w:rsidRPr="00A549EA">
        <w:t xml:space="preserve"> </w:t>
      </w:r>
      <w:proofErr w:type="gramStart"/>
      <w:r w:rsidR="00643180" w:rsidRPr="00A549EA">
        <w:t>secção</w:t>
      </w:r>
      <w:proofErr w:type="gramEnd"/>
      <w:r w:rsidR="00643180" w:rsidRPr="00A549EA">
        <w:t>, </w:t>
      </w:r>
      <w:r w:rsidR="00542585">
        <w:t xml:space="preserve">Relatora </w:t>
      </w:r>
      <w:r w:rsidR="00643180" w:rsidRPr="00A549EA">
        <w:t>Ana Paramés -  </w:t>
      </w:r>
      <w:r w:rsidR="00643180">
        <w:t>c</w:t>
      </w:r>
      <w:r w:rsidR="00643180" w:rsidRPr="00A549EA">
        <w:t>oncede</w:t>
      </w:r>
      <w:r w:rsidR="00643180">
        <w:t>u</w:t>
      </w:r>
      <w:r w:rsidR="00643180" w:rsidRPr="00A549EA">
        <w:t xml:space="preserve"> provimento  ao recurso interposto pela assistente, com fundamento em nulidade da sentença por omissão de pronúncia</w:t>
      </w:r>
      <w:r w:rsidR="00643180">
        <w:t>,</w:t>
      </w:r>
      <w:r w:rsidR="00643180" w:rsidRPr="00A549EA">
        <w:t xml:space="preserve"> por ausência de arbitramento de indemnização à vítima de violência doméstica.</w:t>
      </w:r>
      <w:r w:rsidR="00643180">
        <w:t xml:space="preserve"> </w:t>
      </w:r>
      <w:r>
        <w:t xml:space="preserve">Mas o </w:t>
      </w:r>
      <w:r w:rsidR="00643180" w:rsidRPr="00A549EA">
        <w:t xml:space="preserve">Acórdão </w:t>
      </w:r>
      <w:r>
        <w:t xml:space="preserve">realça </w:t>
      </w:r>
      <w:r w:rsidR="00643180" w:rsidRPr="00A549EA">
        <w:t xml:space="preserve">que, face ao </w:t>
      </w:r>
      <w:r w:rsidR="00643180">
        <w:t>a</w:t>
      </w:r>
      <w:r w:rsidR="00643180" w:rsidRPr="00A549EA">
        <w:t>rt</w:t>
      </w:r>
      <w:r w:rsidR="00643180">
        <w:t>.</w:t>
      </w:r>
      <w:r w:rsidR="00643180" w:rsidRPr="00A549EA">
        <w:t>º 21 da Lei 112/2009, nos crimes de violência doméstica, não há que fazer prova das «</w:t>
      </w:r>
      <w:r w:rsidR="00643180" w:rsidRPr="00EF0CF8">
        <w:rPr>
          <w:i/>
        </w:rPr>
        <w:t>particulares exigências de protecção da vítima</w:t>
      </w:r>
      <w:r w:rsidR="00643180" w:rsidRPr="00A549EA">
        <w:t>», atributo considerado pré-existente pelo legislador neste tipo de crime.</w:t>
      </w:r>
    </w:p>
    <w:p w:rsidR="0089526D" w:rsidRDefault="0089526D" w:rsidP="0089526D">
      <w:pPr>
        <w:jc w:val="both"/>
      </w:pPr>
      <w:r>
        <w:t>*</w:t>
      </w:r>
    </w:p>
    <w:p w:rsidR="00613D15" w:rsidRDefault="00613D15" w:rsidP="0089526D">
      <w:pPr>
        <w:jc w:val="both"/>
      </w:pPr>
      <w:r>
        <w:t xml:space="preserve">Na acusação terá o MP que atentar ainda na formulação do pedido de aplicação de </w:t>
      </w:r>
      <w:r w:rsidRPr="001D45FF">
        <w:rPr>
          <w:b/>
        </w:rPr>
        <w:t>pena acessória de proibição de contactos</w:t>
      </w:r>
      <w:r>
        <w:t>, mesmo na previsibilidade da aplicação de pena de prisão efectiva</w:t>
      </w:r>
      <w:r w:rsidR="00D025D6">
        <w:t xml:space="preserve"> </w:t>
      </w:r>
      <w:r w:rsidR="006113B9">
        <w:t>(</w:t>
      </w:r>
      <w:r w:rsidR="00D025D6">
        <w:t>a prisão é compatível com telefonemas, visitas, saídas precárias, etc.</w:t>
      </w:r>
      <w:r w:rsidR="006113B9">
        <w:t xml:space="preserve">), </w:t>
      </w:r>
      <w:r>
        <w:t xml:space="preserve">e bem assim de outras penas e medidas, como a já prevista inibição do exercício das responsabilidades parentais – art.º 152 n.º 4 a 6 – e a declaração de indignidade sucessória para o homicídio – art.º 69 A </w:t>
      </w:r>
      <w:proofErr w:type="gramStart"/>
      <w:r>
        <w:t>do CP</w:t>
      </w:r>
      <w:proofErr w:type="gramEnd"/>
      <w:r>
        <w:t xml:space="preserve">. Factos que fundamentem as decisões judiciais devem ser levados à acusação. </w:t>
      </w:r>
    </w:p>
    <w:p w:rsidR="00613D15" w:rsidRDefault="00613D15" w:rsidP="00DD27C9">
      <w:pPr>
        <w:jc w:val="both"/>
      </w:pPr>
      <w:r>
        <w:t>*</w:t>
      </w:r>
    </w:p>
    <w:p w:rsidR="00613D15" w:rsidRDefault="00613D15" w:rsidP="00DD27C9">
      <w:pPr>
        <w:jc w:val="both"/>
      </w:pPr>
      <w:r>
        <w:t xml:space="preserve">Em legislação extravagante – a chamada </w:t>
      </w:r>
      <w:r w:rsidRPr="001D45FF">
        <w:rPr>
          <w:b/>
        </w:rPr>
        <w:t>Lei das Armas</w:t>
      </w:r>
      <w:r>
        <w:t xml:space="preserve"> - está a agravativa geral que pode ser convocada em muitos casos de violência doméstica, qual seja, </w:t>
      </w:r>
      <w:r w:rsidR="00790567">
        <w:t xml:space="preserve">a do n.º 3 do art.º 86 da Lei 5/2006.  </w:t>
      </w:r>
    </w:p>
    <w:p w:rsidR="00613D15" w:rsidRDefault="00613D15" w:rsidP="00DD27C9">
      <w:pPr>
        <w:jc w:val="both"/>
      </w:pPr>
      <w:r>
        <w:t>*</w:t>
      </w:r>
    </w:p>
    <w:p w:rsidR="00643180" w:rsidRDefault="00613D15" w:rsidP="00DD27C9">
      <w:pPr>
        <w:jc w:val="both"/>
      </w:pPr>
      <w:r>
        <w:t xml:space="preserve">Em matéria de violência doméstica, como de outros ilícitos, retoma-se o </w:t>
      </w:r>
      <w:r w:rsidR="00790567">
        <w:t xml:space="preserve">recomendado no documento </w:t>
      </w:r>
      <w:r w:rsidR="00CA1762">
        <w:t>que acompanha o</w:t>
      </w:r>
      <w:r w:rsidR="00CA1762" w:rsidRPr="00CA1762">
        <w:t xml:space="preserve"> </w:t>
      </w:r>
      <w:r w:rsidR="00CA1762">
        <w:t>Despacho da PGDL n.º 227/2010, produto da sessão de trabalho de 15.10.2010</w:t>
      </w:r>
      <w:r w:rsidR="001D45FF">
        <w:t xml:space="preserve">, para a boa </w:t>
      </w:r>
      <w:r w:rsidR="001D45FF" w:rsidRPr="001D45FF">
        <w:rPr>
          <w:b/>
        </w:rPr>
        <w:t xml:space="preserve">articulação entre </w:t>
      </w:r>
      <w:proofErr w:type="gramStart"/>
      <w:r w:rsidR="001D45FF" w:rsidRPr="001D45FF">
        <w:rPr>
          <w:b/>
        </w:rPr>
        <w:t>a</w:t>
      </w:r>
      <w:r w:rsidR="001D45FF">
        <w:rPr>
          <w:b/>
        </w:rPr>
        <w:t>s</w:t>
      </w:r>
      <w:r w:rsidR="001D45FF" w:rsidRPr="001D45FF">
        <w:rPr>
          <w:b/>
        </w:rPr>
        <w:t xml:space="preserve"> fase</w:t>
      </w:r>
      <w:proofErr w:type="gramEnd"/>
      <w:r w:rsidR="001D45FF" w:rsidRPr="001D45FF">
        <w:rPr>
          <w:b/>
        </w:rPr>
        <w:t xml:space="preserve"> de investigação e de julgamento</w:t>
      </w:r>
      <w:r w:rsidR="00542585">
        <w:t>.</w:t>
      </w:r>
    </w:p>
    <w:p w:rsidR="00CA1762" w:rsidRDefault="00CA1762" w:rsidP="00DD27C9">
      <w:pPr>
        <w:jc w:val="both"/>
      </w:pPr>
      <w:r>
        <w:lastRenderedPageBreak/>
        <w:t>*</w:t>
      </w:r>
    </w:p>
    <w:p w:rsidR="004B38A0" w:rsidRDefault="00542585" w:rsidP="00DD27C9">
      <w:pPr>
        <w:jc w:val="both"/>
      </w:pPr>
      <w:r>
        <w:t>Embora não</w:t>
      </w:r>
      <w:r w:rsidR="004B38A0">
        <w:t xml:space="preserve"> </w:t>
      </w:r>
      <w:r>
        <w:t>exista</w:t>
      </w:r>
      <w:r w:rsidR="004B38A0">
        <w:t xml:space="preserve"> um documento único, </w:t>
      </w:r>
      <w:r>
        <w:t xml:space="preserve">agregador, </w:t>
      </w:r>
      <w:r w:rsidR="004B38A0">
        <w:t xml:space="preserve">o trabalho especializado na área da violência doméstica tem encontrado balizas em vários documentos hierárquicos, </w:t>
      </w:r>
      <w:r>
        <w:t>tanto em</w:t>
      </w:r>
      <w:r w:rsidR="004B38A0">
        <w:t xml:space="preserve"> sentido estrito, </w:t>
      </w:r>
      <w:r>
        <w:t>como</w:t>
      </w:r>
      <w:r w:rsidR="004B38A0">
        <w:t xml:space="preserve"> na forma de acolhimento e divulgação de posições consensualizadas</w:t>
      </w:r>
      <w:r>
        <w:t xml:space="preserve"> em reuniões de trabalho</w:t>
      </w:r>
      <w:r w:rsidR="004B38A0">
        <w:t xml:space="preserve">. </w:t>
      </w:r>
    </w:p>
    <w:p w:rsidR="004B38A0" w:rsidRDefault="004B38A0" w:rsidP="00DD27C9">
      <w:pPr>
        <w:jc w:val="both"/>
      </w:pPr>
      <w:r>
        <w:t>Num</w:t>
      </w:r>
      <w:r w:rsidR="00542585">
        <w:t xml:space="preserve">a estrutura organizativa hierarquizada, </w:t>
      </w:r>
      <w:r w:rsidR="007C3642">
        <w:t xml:space="preserve">como o Ministério Público, </w:t>
      </w:r>
      <w:r w:rsidR="00542585">
        <w:t>a par da análise e debate conjuntos, que contribuem para a formação de consensos, existem orientações e, na sequ</w:t>
      </w:r>
      <w:r w:rsidR="007C3642">
        <w:t>ência destas,</w:t>
      </w:r>
      <w:r w:rsidR="00542585">
        <w:t xml:space="preserve"> </w:t>
      </w:r>
      <w:r>
        <w:t>a verificação</w:t>
      </w:r>
      <w:r w:rsidR="007C3642">
        <w:t xml:space="preserve"> do cumprimento – tarefa levada a cabo pela inspecção </w:t>
      </w:r>
      <w:proofErr w:type="gramStart"/>
      <w:r w:rsidR="007C3642">
        <w:t xml:space="preserve">- </w:t>
      </w:r>
      <w:r>
        <w:t xml:space="preserve"> </w:t>
      </w:r>
      <w:r w:rsidR="00814BD6">
        <w:t>a</w:t>
      </w:r>
      <w:proofErr w:type="gramEnd"/>
      <w:r w:rsidR="00814BD6">
        <w:t xml:space="preserve"> qual</w:t>
      </w:r>
      <w:r w:rsidR="007C3642">
        <w:t>,</w:t>
      </w:r>
      <w:r>
        <w:t xml:space="preserve"> por sua vez</w:t>
      </w:r>
      <w:r w:rsidR="007C3642">
        <w:t>,</w:t>
      </w:r>
      <w:r>
        <w:t xml:space="preserve"> dá retorno quanto às necessidades formativas, ao reacerto das indicações e assim sucessivamente. Entre a formação e a inspecção a boa orientação</w:t>
      </w:r>
      <w:r w:rsidR="007C3642">
        <w:t xml:space="preserve"> tem um papel determinante</w:t>
      </w:r>
      <w:r>
        <w:t xml:space="preserve">. </w:t>
      </w:r>
    </w:p>
    <w:p w:rsidR="004B38A0" w:rsidRDefault="007C3642" w:rsidP="00DD27C9">
      <w:pPr>
        <w:jc w:val="both"/>
      </w:pPr>
      <w:r>
        <w:t>A emissão de orientações só tem assegurada a eficácia se existirem mecanismos de verificação do seu efectivo cumprimento.</w:t>
      </w:r>
      <w:r w:rsidR="004B38A0">
        <w:t xml:space="preserve"> </w:t>
      </w:r>
    </w:p>
    <w:p w:rsidR="004B38A0" w:rsidRDefault="007C3642" w:rsidP="00DD27C9">
      <w:pPr>
        <w:jc w:val="both"/>
      </w:pPr>
      <w:r>
        <w:t xml:space="preserve">A função inspectiva integra também, como valência relevante, a </w:t>
      </w:r>
      <w:r w:rsidR="004B38A0">
        <w:t xml:space="preserve">verificação de conformidade, </w:t>
      </w:r>
      <w:r>
        <w:t xml:space="preserve">que se traduz na </w:t>
      </w:r>
      <w:r w:rsidRPr="001D45FF">
        <w:rPr>
          <w:b/>
        </w:rPr>
        <w:t xml:space="preserve">confirmação </w:t>
      </w:r>
      <w:r w:rsidR="004B38A0" w:rsidRPr="001D45FF">
        <w:rPr>
          <w:b/>
        </w:rPr>
        <w:t xml:space="preserve">da aplicação </w:t>
      </w:r>
      <w:r w:rsidR="004B38A0" w:rsidRPr="001D45FF">
        <w:rPr>
          <w:b/>
          <w:i/>
        </w:rPr>
        <w:t>do acervo adquirido</w:t>
      </w:r>
      <w:r w:rsidR="004B38A0">
        <w:t xml:space="preserve"> de práticas validadas pela organização, por parte dos </w:t>
      </w:r>
      <w:r>
        <w:t>magistrados</w:t>
      </w:r>
      <w:r w:rsidR="00814BD6">
        <w:t>, numa lógica de retorno sistémico da informação</w:t>
      </w:r>
      <w:r w:rsidR="004B38A0">
        <w:t xml:space="preserve">. </w:t>
      </w:r>
    </w:p>
    <w:p w:rsidR="00777C2C" w:rsidRDefault="004B1F86" w:rsidP="00DD27C9">
      <w:pPr>
        <w:pStyle w:val="Ttulo1"/>
      </w:pPr>
      <w:bookmarkStart w:id="6" w:name="_Toc426122026"/>
      <w:r>
        <w:t>Dados</w:t>
      </w:r>
      <w:r w:rsidR="00362175">
        <w:t xml:space="preserve"> e monitorização</w:t>
      </w:r>
      <w:bookmarkEnd w:id="6"/>
    </w:p>
    <w:p w:rsidR="00445DFF" w:rsidRPr="00445DFF" w:rsidRDefault="00445DFF" w:rsidP="00DD27C9">
      <w:pPr>
        <w:pStyle w:val="Ttulo2"/>
      </w:pPr>
      <w:bookmarkStart w:id="7" w:name="_Toc426122027"/>
      <w:r>
        <w:t>Questões gerais</w:t>
      </w:r>
      <w:bookmarkEnd w:id="7"/>
    </w:p>
    <w:p w:rsidR="009539D2" w:rsidRDefault="009539D2" w:rsidP="00DD27C9">
      <w:pPr>
        <w:jc w:val="both"/>
      </w:pPr>
      <w:r>
        <w:t>A PGDL tem acesso ao sistema Citius e ao SGI</w:t>
      </w:r>
      <w:r w:rsidR="004C5196">
        <w:t xml:space="preserve"> -</w:t>
      </w:r>
      <w:r>
        <w:t xml:space="preserve"> ainda instalado em Lisboa, no DIAP</w:t>
      </w:r>
      <w:r w:rsidR="004C5196">
        <w:t xml:space="preserve"> -</w:t>
      </w:r>
      <w:r>
        <w:t xml:space="preserve"> e solicita</w:t>
      </w:r>
      <w:r w:rsidR="004C5196">
        <w:t>,</w:t>
      </w:r>
      <w:r>
        <w:t xml:space="preserve"> em complemento</w:t>
      </w:r>
      <w:r w:rsidR="004C5196">
        <w:t>,</w:t>
      </w:r>
      <w:r>
        <w:t xml:space="preserve"> às Procuradorias informação detalhada sobre alguns fenómenos. O conhecimento da expressão quantitativa da actividade é fundamental para a análise, procura de explicações e consequente aprimoramento dos procedimentos</w:t>
      </w:r>
      <w:r w:rsidR="00B73DB1">
        <w:t xml:space="preserve"> e gestão dos recursos</w:t>
      </w:r>
      <w:r>
        <w:t xml:space="preserve">. </w:t>
      </w:r>
    </w:p>
    <w:p w:rsidR="004C5196" w:rsidRDefault="009539D2" w:rsidP="00DD27C9">
      <w:pPr>
        <w:jc w:val="both"/>
      </w:pPr>
      <w:r>
        <w:t xml:space="preserve">Os sistemas </w:t>
      </w:r>
      <w:r w:rsidR="009D0166">
        <w:t xml:space="preserve">informáticos, </w:t>
      </w:r>
      <w:r>
        <w:t>no conjunto e cada um de per si</w:t>
      </w:r>
      <w:r w:rsidR="009D0166">
        <w:t>,</w:t>
      </w:r>
      <w:r>
        <w:t xml:space="preserve"> têm limitações, tal como o t</w:t>
      </w:r>
      <w:r w:rsidR="00B73DB1">
        <w:t>e</w:t>
      </w:r>
      <w:r>
        <w:t>m a anot</w:t>
      </w:r>
      <w:r w:rsidR="00B73DB1">
        <w:t>ação que as Procuradorias fazem</w:t>
      </w:r>
      <w:r w:rsidRPr="008658B9">
        <w:t xml:space="preserve">. </w:t>
      </w:r>
    </w:p>
    <w:p w:rsidR="009539D2" w:rsidRDefault="00F957AE" w:rsidP="00DD27C9">
      <w:pPr>
        <w:jc w:val="both"/>
      </w:pPr>
      <w:r w:rsidRPr="008658B9">
        <w:t xml:space="preserve">O que </w:t>
      </w:r>
      <w:r w:rsidR="004C5196">
        <w:t xml:space="preserve">normalmente se pretende </w:t>
      </w:r>
      <w:r w:rsidRPr="008658B9">
        <w:t>com a</w:t>
      </w:r>
      <w:r w:rsidR="008658B9">
        <w:t xml:space="preserve"> </w:t>
      </w:r>
      <w:r w:rsidR="004C5196">
        <w:t xml:space="preserve">recolha </w:t>
      </w:r>
      <w:r w:rsidR="008658B9">
        <w:t>de dados é a monitorização da actividade da</w:t>
      </w:r>
      <w:r w:rsidR="004C5196">
        <w:t xml:space="preserve">s circunscrições em tempo útil, </w:t>
      </w:r>
      <w:r w:rsidR="008658B9">
        <w:t xml:space="preserve">ao trimestre ou ao semestre. E simultaneamente, </w:t>
      </w:r>
      <w:r w:rsidR="00420FD0">
        <w:t>prestar</w:t>
      </w:r>
      <w:r w:rsidR="008658B9">
        <w:t xml:space="preserve"> contas públicas da actividade do MP, tão perto quanto possível do desenrolar desta. </w:t>
      </w:r>
    </w:p>
    <w:p w:rsidR="00516457" w:rsidRDefault="00420FD0" w:rsidP="00DD27C9">
      <w:pPr>
        <w:jc w:val="both"/>
      </w:pPr>
      <w:r>
        <w:t>N</w:t>
      </w:r>
      <w:r w:rsidR="004C5196">
        <w:t>unca se ignorou, nem</w:t>
      </w:r>
      <w:r w:rsidR="007C3642">
        <w:t xml:space="preserve"> se</w:t>
      </w:r>
      <w:r w:rsidR="004C5196">
        <w:t xml:space="preserve"> ignora a </w:t>
      </w:r>
      <w:r w:rsidR="008658B9">
        <w:t xml:space="preserve">Estatística da Justiça </w:t>
      </w:r>
      <w:r w:rsidR="007C3642">
        <w:t xml:space="preserve">produzida pela </w:t>
      </w:r>
      <w:r w:rsidR="008658B9">
        <w:t>DGPJ</w:t>
      </w:r>
      <w:r w:rsidR="004C5196">
        <w:t xml:space="preserve">, nem esta </w:t>
      </w:r>
      <w:r w:rsidR="008658B9">
        <w:t xml:space="preserve">enquanto </w:t>
      </w:r>
      <w:r w:rsidR="004C5196">
        <w:t>entidade competente para a produção estatística no quadro do Ministério da Justiça</w:t>
      </w:r>
      <w:r>
        <w:t xml:space="preserve"> – com a qual aliás de ensaiou também Protocolo na matéria</w:t>
      </w:r>
      <w:r w:rsidR="004C5196">
        <w:t xml:space="preserve">. </w:t>
      </w:r>
      <w:r w:rsidR="008658B9">
        <w:t xml:space="preserve">Mas a dilação temporal que o rigor da consolidação estatística envolve não é compatível, muitas vezes, com o acompanhamento da actividade e resultados das </w:t>
      </w:r>
      <w:r>
        <w:t>P</w:t>
      </w:r>
      <w:r w:rsidR="008658B9">
        <w:t xml:space="preserve">rocuradorias. </w:t>
      </w:r>
      <w:r w:rsidR="004C5196">
        <w:t xml:space="preserve">E o Ministério Público, enquanto organização, deve ser capaz de ter informação sobre a sua actividade específica e ajustar a sua </w:t>
      </w:r>
      <w:r w:rsidR="00231E77">
        <w:t xml:space="preserve">intervenção </w:t>
      </w:r>
      <w:r w:rsidR="004C5196">
        <w:t>em função dela.</w:t>
      </w:r>
      <w:r w:rsidR="00516457">
        <w:t xml:space="preserve"> </w:t>
      </w:r>
    </w:p>
    <w:p w:rsidR="00420FD0" w:rsidRDefault="00516457" w:rsidP="00DD27C9">
      <w:pPr>
        <w:jc w:val="both"/>
      </w:pPr>
      <w:r>
        <w:t xml:space="preserve">Mas ver-se-á como diferem os dados, e como tal condiciona </w:t>
      </w:r>
      <w:r w:rsidR="00420FD0">
        <w:t>a correcta percepção dos fenómenos e a</w:t>
      </w:r>
      <w:r>
        <w:t xml:space="preserve"> gestão </w:t>
      </w:r>
      <w:r w:rsidR="00420FD0">
        <w:t>da</w:t>
      </w:r>
      <w:r>
        <w:t xml:space="preserve"> organização. </w:t>
      </w:r>
    </w:p>
    <w:p w:rsidR="00420FD0" w:rsidRDefault="00F81A6A" w:rsidP="00DD27C9">
      <w:pPr>
        <w:jc w:val="both"/>
      </w:pPr>
      <w:r>
        <w:t>*</w:t>
      </w:r>
    </w:p>
    <w:p w:rsidR="004C5196" w:rsidRDefault="00516457" w:rsidP="00DD27C9">
      <w:pPr>
        <w:jc w:val="both"/>
      </w:pPr>
      <w:r>
        <w:lastRenderedPageBreak/>
        <w:t xml:space="preserve">Não se pretende exibir, nem ultrapassar, </w:t>
      </w:r>
      <w:r w:rsidR="00420FD0">
        <w:t xml:space="preserve">neste relatório, </w:t>
      </w:r>
      <w:r>
        <w:t xml:space="preserve">incongruências de informação quantitativa, mas apenas obter uma mancha, ou um padrão que permita fazer um ponto de ordem e gizar linhas de eventual orientação para futuro.  </w:t>
      </w:r>
    </w:p>
    <w:p w:rsidR="004C5196" w:rsidRDefault="00420FD0" w:rsidP="00DD27C9">
      <w:pPr>
        <w:jc w:val="both"/>
      </w:pPr>
      <w:r>
        <w:t>L</w:t>
      </w:r>
      <w:r w:rsidR="0020486E">
        <w:t>ançá</w:t>
      </w:r>
      <w:r w:rsidR="004C5196">
        <w:t xml:space="preserve">mos mão </w:t>
      </w:r>
      <w:r w:rsidR="00231E77">
        <w:t>d</w:t>
      </w:r>
      <w:r w:rsidR="004C5196">
        <w:t xml:space="preserve">os elementos </w:t>
      </w:r>
      <w:r w:rsidR="00231E77">
        <w:t xml:space="preserve">que encontrámos </w:t>
      </w:r>
      <w:r w:rsidR="004C5196">
        <w:t>disponíveis.</w:t>
      </w:r>
    </w:p>
    <w:p w:rsidR="00445DFF" w:rsidRDefault="00445DFF" w:rsidP="00DD27C9">
      <w:pPr>
        <w:pStyle w:val="Ttulo2"/>
      </w:pPr>
      <w:bookmarkStart w:id="8" w:name="_Toc426122028"/>
      <w:r>
        <w:t>A morte</w:t>
      </w:r>
      <w:bookmarkEnd w:id="8"/>
      <w:r w:rsidR="009539D2">
        <w:t xml:space="preserve"> </w:t>
      </w:r>
    </w:p>
    <w:p w:rsidR="00C544EB" w:rsidRDefault="00C544EB" w:rsidP="00DD27C9">
      <w:pPr>
        <w:jc w:val="both"/>
      </w:pPr>
      <w:r>
        <w:t>A morte pode ser a expressão da violência doméstica</w:t>
      </w:r>
      <w:r w:rsidR="00362175">
        <w:t xml:space="preserve"> extrema</w:t>
      </w:r>
      <w:r>
        <w:t xml:space="preserve">. </w:t>
      </w:r>
    </w:p>
    <w:p w:rsidR="00722705" w:rsidRDefault="00AC31AC" w:rsidP="00DD27C9">
      <w:pPr>
        <w:jc w:val="both"/>
      </w:pPr>
      <w:r>
        <w:t xml:space="preserve">A PGDL não </w:t>
      </w:r>
      <w:r w:rsidR="00401138">
        <w:t xml:space="preserve">tem produzido informação quantitativa </w:t>
      </w:r>
      <w:r w:rsidR="00614D18">
        <w:t xml:space="preserve">sobre </w:t>
      </w:r>
      <w:r>
        <w:t>homicídios, consumados ou tentados, n</w:t>
      </w:r>
      <w:r w:rsidR="00362175">
        <w:t xml:space="preserve">um </w:t>
      </w:r>
      <w:r>
        <w:t>quadro d</w:t>
      </w:r>
      <w:r w:rsidR="00614D18">
        <w:t>e</w:t>
      </w:r>
      <w:r>
        <w:t xml:space="preserve"> violência doméstica</w:t>
      </w:r>
      <w:r w:rsidR="00614D18">
        <w:t xml:space="preserve"> extrema</w:t>
      </w:r>
      <w:r w:rsidR="00722705">
        <w:t>; nem</w:t>
      </w:r>
      <w:r w:rsidR="00EB2897">
        <w:t>,</w:t>
      </w:r>
      <w:r w:rsidR="00722705">
        <w:t xml:space="preserve"> </w:t>
      </w:r>
      <w:r w:rsidR="00401138">
        <w:t>em particular</w:t>
      </w:r>
      <w:r w:rsidR="00EB2897">
        <w:t>,</w:t>
      </w:r>
      <w:r w:rsidR="00401138">
        <w:t xml:space="preserve"> </w:t>
      </w:r>
      <w:r>
        <w:t xml:space="preserve">da violência de género </w:t>
      </w:r>
      <w:r w:rsidR="00614D18">
        <w:t>extrema</w:t>
      </w:r>
      <w:r w:rsidR="00401138">
        <w:t xml:space="preserve">, </w:t>
      </w:r>
      <w:r w:rsidR="00C544EB">
        <w:t>entenda-se aqui, a que é desenvolvida contra as mulheres</w:t>
      </w:r>
      <w:r w:rsidR="002A77AA" w:rsidRPr="002A77AA">
        <w:t xml:space="preserve"> </w:t>
      </w:r>
      <w:r w:rsidR="002A77AA">
        <w:t>pelo facto de o serem</w:t>
      </w:r>
      <w:r w:rsidR="007C3642">
        <w:t>,</w:t>
      </w:r>
      <w:r w:rsidR="002A77AA">
        <w:t xml:space="preserve"> em contexto </w:t>
      </w:r>
      <w:r w:rsidR="00362175">
        <w:t>conjugal</w:t>
      </w:r>
      <w:r w:rsidR="009D0166">
        <w:t xml:space="preserve"> ou intrafamiliar</w:t>
      </w:r>
      <w:r>
        <w:t xml:space="preserve">. </w:t>
      </w:r>
    </w:p>
    <w:p w:rsidR="00544EC1" w:rsidRDefault="00B73DB1" w:rsidP="00DD27C9">
      <w:pPr>
        <w:jc w:val="both"/>
      </w:pPr>
      <w:r>
        <w:t>O fenómeno n</w:t>
      </w:r>
      <w:r w:rsidR="00AC31AC">
        <w:t xml:space="preserve">ão </w:t>
      </w:r>
      <w:r w:rsidR="001D45FF">
        <w:t xml:space="preserve">corresponde a uma </w:t>
      </w:r>
      <w:r w:rsidR="00C544EB" w:rsidRPr="001D45FF">
        <w:rPr>
          <w:i/>
        </w:rPr>
        <w:t>complexidade</w:t>
      </w:r>
      <w:r w:rsidR="00E05CC6">
        <w:t xml:space="preserve"> no Citius</w:t>
      </w:r>
      <w:r w:rsidR="00362175">
        <w:t xml:space="preserve">. </w:t>
      </w:r>
    </w:p>
    <w:p w:rsidR="00401138" w:rsidRDefault="00401138" w:rsidP="00DD27C9">
      <w:pPr>
        <w:jc w:val="both"/>
      </w:pPr>
      <w:r>
        <w:t>Sem embargo, o</w:t>
      </w:r>
      <w:r w:rsidR="00722705">
        <w:t xml:space="preserve"> </w:t>
      </w:r>
      <w:r w:rsidR="00231E77">
        <w:t xml:space="preserve">Citius </w:t>
      </w:r>
      <w:r w:rsidR="00722705">
        <w:t xml:space="preserve">admite </w:t>
      </w:r>
      <w:r w:rsidR="007F68B5">
        <w:t xml:space="preserve">diversas </w:t>
      </w:r>
      <w:r w:rsidR="00722705">
        <w:t>filtrage</w:t>
      </w:r>
      <w:r w:rsidR="007F68B5">
        <w:t xml:space="preserve">ns, designadamente, </w:t>
      </w:r>
      <w:r w:rsidR="00722705">
        <w:t>p</w:t>
      </w:r>
      <w:r w:rsidR="00544EC1">
        <w:t xml:space="preserve">or </w:t>
      </w:r>
      <w:r w:rsidR="00722705">
        <w:t>tipo</w:t>
      </w:r>
      <w:r w:rsidR="00544EC1">
        <w:t>s</w:t>
      </w:r>
      <w:r w:rsidR="00722705">
        <w:t xml:space="preserve"> crimina</w:t>
      </w:r>
      <w:r w:rsidR="00544EC1">
        <w:t>is</w:t>
      </w:r>
      <w:r w:rsidR="00EB2897">
        <w:t xml:space="preserve"> –</w:t>
      </w:r>
      <w:r>
        <w:t xml:space="preserve"> </w:t>
      </w:r>
      <w:r w:rsidR="00EB2897">
        <w:t xml:space="preserve">admite, por exemplo, </w:t>
      </w:r>
      <w:r w:rsidR="00362175">
        <w:t>filtra</w:t>
      </w:r>
      <w:r w:rsidR="00EB2897">
        <w:t>gem</w:t>
      </w:r>
      <w:r w:rsidR="00362175">
        <w:t xml:space="preserve"> por “homicídio qualificado” </w:t>
      </w:r>
      <w:r w:rsidR="00544EC1">
        <w:t xml:space="preserve">e “homicídio qualificado tentado”, </w:t>
      </w:r>
      <w:r w:rsidR="00EB2897">
        <w:t>embora já n</w:t>
      </w:r>
      <w:r w:rsidR="00362175">
        <w:t xml:space="preserve">ão </w:t>
      </w:r>
      <w:r w:rsidR="00EB2897">
        <w:t>pelas</w:t>
      </w:r>
      <w:r w:rsidR="00362175">
        <w:t xml:space="preserve"> </w:t>
      </w:r>
      <w:r w:rsidR="009D0166">
        <w:t xml:space="preserve">diversas </w:t>
      </w:r>
      <w:r w:rsidR="00362175">
        <w:t xml:space="preserve">alíneas do </w:t>
      </w:r>
      <w:r>
        <w:t xml:space="preserve">n.º </w:t>
      </w:r>
      <w:r w:rsidR="00EB2897">
        <w:t xml:space="preserve">2 </w:t>
      </w:r>
      <w:r w:rsidR="00362175">
        <w:t>art.º 132 do</w:t>
      </w:r>
      <w:r>
        <w:t xml:space="preserve"> </w:t>
      </w:r>
      <w:r w:rsidR="00362175">
        <w:t>CP</w:t>
      </w:r>
      <w:r w:rsidR="00544EC1">
        <w:t>. O</w:t>
      </w:r>
      <w:r w:rsidR="00EB2897">
        <w:t>utrossim,</w:t>
      </w:r>
      <w:r w:rsidR="00B73DB1">
        <w:t xml:space="preserve"> admite </w:t>
      </w:r>
      <w:r>
        <w:t>filtra</w:t>
      </w:r>
      <w:r w:rsidR="00B73DB1">
        <w:t>gem</w:t>
      </w:r>
      <w:r>
        <w:t>, em relação a cada tipo de crime (v.g. homicídio ou violência doméstica)</w:t>
      </w:r>
      <w:r w:rsidR="00B73DB1">
        <w:t>, quanto à</w:t>
      </w:r>
      <w:r>
        <w:t xml:space="preserve"> relação entre intervenientes no processo (arguido/vítima)</w:t>
      </w:r>
      <w:r w:rsidR="00B73DB1">
        <w:t>, o que</w:t>
      </w:r>
      <w:r w:rsidR="007F68B5">
        <w:t>,</w:t>
      </w:r>
      <w:r w:rsidR="00B73DB1">
        <w:t xml:space="preserve"> </w:t>
      </w:r>
      <w:r w:rsidR="009D0166">
        <w:t xml:space="preserve">se seleccionadas as hipóteses </w:t>
      </w:r>
      <w:r w:rsidR="007F68B5">
        <w:t xml:space="preserve">pertinentes </w:t>
      </w:r>
      <w:r w:rsidR="009D0166">
        <w:t xml:space="preserve">(cônjuge, progenitor, etc.), </w:t>
      </w:r>
      <w:r w:rsidR="00B73DB1">
        <w:t>permit</w:t>
      </w:r>
      <w:r w:rsidR="009D0166">
        <w:t>irá</w:t>
      </w:r>
      <w:r w:rsidR="00B73DB1">
        <w:t xml:space="preserve"> </w:t>
      </w:r>
      <w:r w:rsidR="009D0166">
        <w:t xml:space="preserve">obter </w:t>
      </w:r>
      <w:r w:rsidR="007F68B5">
        <w:t>informação, ainda que com aturado labor</w:t>
      </w:r>
      <w:r w:rsidR="00C156FE">
        <w:t xml:space="preserve"> de quem utiliza</w:t>
      </w:r>
      <w:r>
        <w:t xml:space="preserve">. </w:t>
      </w:r>
      <w:r w:rsidR="00544EC1">
        <w:t>Não admite, para o utilizador comum, outras associações, como idade e relação. P</w:t>
      </w:r>
      <w:r w:rsidR="007C3642">
        <w:t xml:space="preserve">ermite a </w:t>
      </w:r>
      <w:r>
        <w:t>consulta</w:t>
      </w:r>
      <w:r w:rsidR="007C3642">
        <w:t xml:space="preserve"> </w:t>
      </w:r>
      <w:r>
        <w:t xml:space="preserve">processo a processo. </w:t>
      </w:r>
      <w:r w:rsidR="006A1B3A">
        <w:t xml:space="preserve">Consente a </w:t>
      </w:r>
      <w:r w:rsidR="006A6F65">
        <w:t xml:space="preserve">consulta </w:t>
      </w:r>
      <w:r w:rsidR="006A1B3A">
        <w:t>d</w:t>
      </w:r>
      <w:r w:rsidR="006A6F65">
        <w:t>o extracto para o Registo Criminal.</w:t>
      </w:r>
    </w:p>
    <w:p w:rsidR="00401138" w:rsidRDefault="00401138" w:rsidP="00DD27C9">
      <w:pPr>
        <w:jc w:val="both"/>
      </w:pPr>
      <w:r>
        <w:t>N</w:t>
      </w:r>
      <w:r w:rsidR="00AC31AC">
        <w:t xml:space="preserve">unca </w:t>
      </w:r>
      <w:r w:rsidR="006A1B3A">
        <w:t>foi solicitada</w:t>
      </w:r>
      <w:r w:rsidR="00AC31AC">
        <w:t xml:space="preserve"> às </w:t>
      </w:r>
      <w:r w:rsidR="00614D18">
        <w:t>P</w:t>
      </w:r>
      <w:r w:rsidR="00AC31AC">
        <w:t>r</w:t>
      </w:r>
      <w:r>
        <w:t xml:space="preserve">ocuradorias a </w:t>
      </w:r>
      <w:r w:rsidR="00AC31AC">
        <w:t>anotação</w:t>
      </w:r>
      <w:r>
        <w:t xml:space="preserve"> do fenómeno</w:t>
      </w:r>
      <w:r w:rsidR="00AC31AC">
        <w:t>.</w:t>
      </w:r>
    </w:p>
    <w:p w:rsidR="00D66953" w:rsidRDefault="001E54F0" w:rsidP="00DD27C9">
      <w:pPr>
        <w:jc w:val="both"/>
      </w:pPr>
      <w:r>
        <w:t xml:space="preserve"> *</w:t>
      </w:r>
      <w:r w:rsidR="00AC31AC">
        <w:t xml:space="preserve"> </w:t>
      </w:r>
    </w:p>
    <w:p w:rsidR="00231E77" w:rsidRDefault="008658B9" w:rsidP="00DD27C9">
      <w:pPr>
        <w:jc w:val="both"/>
      </w:pPr>
      <w:r>
        <w:t xml:space="preserve">Como </w:t>
      </w:r>
      <w:r w:rsidR="00B73DB1">
        <w:t>se referiu</w:t>
      </w:r>
      <w:r w:rsidR="00B40AE8">
        <w:t xml:space="preserve"> supra</w:t>
      </w:r>
      <w:r w:rsidR="00B73DB1">
        <w:t xml:space="preserve">, </w:t>
      </w:r>
      <w:r w:rsidR="001E54F0">
        <w:t xml:space="preserve">parece </w:t>
      </w:r>
      <w:r w:rsidR="00B73DB1">
        <w:t>n</w:t>
      </w:r>
      <w:r w:rsidR="00362175">
        <w:t>ão exist</w:t>
      </w:r>
      <w:r w:rsidR="00B40AE8">
        <w:t>ir</w:t>
      </w:r>
      <w:r w:rsidR="00362175">
        <w:t xml:space="preserve">, nesta óptica </w:t>
      </w:r>
      <w:r w:rsidR="00401138">
        <w:t xml:space="preserve">– a </w:t>
      </w:r>
      <w:r w:rsidR="00362175">
        <w:t xml:space="preserve">morte </w:t>
      </w:r>
      <w:r w:rsidR="00B93266">
        <w:t xml:space="preserve">como expressão da </w:t>
      </w:r>
      <w:r w:rsidR="00362175">
        <w:t>violência doméstica extrema</w:t>
      </w:r>
      <w:r w:rsidR="00401138">
        <w:t xml:space="preserve"> -</w:t>
      </w:r>
      <w:r w:rsidR="00362175">
        <w:t xml:space="preserve"> um paralelo </w:t>
      </w:r>
      <w:r w:rsidR="001D45FF">
        <w:t xml:space="preserve">exacto </w:t>
      </w:r>
      <w:r w:rsidR="00362175">
        <w:t>entre o art.º 132 e o art.º 152</w:t>
      </w:r>
      <w:r w:rsidR="006054F1">
        <w:t>.</w:t>
      </w:r>
    </w:p>
    <w:p w:rsidR="00B73DB1" w:rsidRDefault="006054F1" w:rsidP="00DD27C9">
      <w:pPr>
        <w:jc w:val="both"/>
      </w:pPr>
      <w:r>
        <w:t>É</w:t>
      </w:r>
      <w:r w:rsidR="00362175">
        <w:t xml:space="preserve"> possível matar descendente ou ascendente fora do contexto da violência doméstica, preenchendo</w:t>
      </w:r>
      <w:r w:rsidR="009D0166">
        <w:t>-se assim</w:t>
      </w:r>
      <w:r w:rsidR="00362175">
        <w:t xml:space="preserve"> o tipo de homicídio qualificado </w:t>
      </w:r>
      <w:r w:rsidR="002C69F9">
        <w:t xml:space="preserve">pela alínea a) </w:t>
      </w:r>
      <w:r w:rsidR="00362175">
        <w:t xml:space="preserve">mas não preenchendo a realidade sociológica </w:t>
      </w:r>
      <w:r w:rsidR="008658B9">
        <w:t xml:space="preserve">ora </w:t>
      </w:r>
      <w:r w:rsidR="00362175">
        <w:t>em causa.</w:t>
      </w:r>
      <w:r w:rsidR="00732D43">
        <w:t xml:space="preserve"> </w:t>
      </w:r>
      <w:r>
        <w:t xml:space="preserve">O ascendente da alínea a) do n.º 2 do art.º 132 pode não ser </w:t>
      </w:r>
      <w:r w:rsidRPr="00B93266">
        <w:rPr>
          <w:i/>
        </w:rPr>
        <w:t>vulnerável</w:t>
      </w:r>
      <w:r w:rsidR="00B93266" w:rsidRPr="00B93266">
        <w:rPr>
          <w:i/>
        </w:rPr>
        <w:t>,</w:t>
      </w:r>
      <w:r>
        <w:t xml:space="preserve"> nem </w:t>
      </w:r>
      <w:r w:rsidRPr="00B93266">
        <w:rPr>
          <w:i/>
        </w:rPr>
        <w:t>coabitante</w:t>
      </w:r>
      <w:r w:rsidR="00B93266">
        <w:t>.</w:t>
      </w:r>
      <w:r>
        <w:t xml:space="preserve"> O menor do n.º 2 do art.º 152 não tem que ser </w:t>
      </w:r>
      <w:r w:rsidRPr="00B93266">
        <w:rPr>
          <w:i/>
        </w:rPr>
        <w:t>o descendente</w:t>
      </w:r>
      <w:r>
        <w:t xml:space="preserve"> da alínea a) do n.º 2 do art.º 132. Pode</w:t>
      </w:r>
      <w:r w:rsidR="00732D43">
        <w:t xml:space="preserve"> </w:t>
      </w:r>
      <w:r w:rsidR="00614D18">
        <w:t>verificar-se</w:t>
      </w:r>
      <w:r w:rsidR="00732D43">
        <w:t xml:space="preserve"> a realidade sociológica </w:t>
      </w:r>
      <w:r w:rsidR="00401138">
        <w:t xml:space="preserve">da violência doméstica </w:t>
      </w:r>
      <w:r w:rsidR="00732D43">
        <w:t xml:space="preserve">e o tipo penal ser o de homicídio qualificado (v.g. </w:t>
      </w:r>
      <w:r w:rsidR="00614D18">
        <w:t xml:space="preserve">o </w:t>
      </w:r>
      <w:r w:rsidR="00732D43">
        <w:t>caso do bebé morto pelo companheiro da mulher, por causa do anúncio da separação feito por esta</w:t>
      </w:r>
      <w:r w:rsidR="00614D18">
        <w:t>, ocorrido em Oeiras, em Abril de 2015</w:t>
      </w:r>
      <w:r w:rsidR="00732D43">
        <w:t>)</w:t>
      </w:r>
      <w:r w:rsidR="00E813A9">
        <w:t>,</w:t>
      </w:r>
      <w:r w:rsidR="006A1B3A">
        <w:t xml:space="preserve"> p. e p.</w:t>
      </w:r>
      <w:r w:rsidR="00E813A9">
        <w:t xml:space="preserve"> na alínea a) do n.º 2 do art</w:t>
      </w:r>
      <w:r w:rsidR="00732D43">
        <w:t>.</w:t>
      </w:r>
      <w:r w:rsidR="00E813A9">
        <w:t xml:space="preserve">º 132 </w:t>
      </w:r>
      <w:proofErr w:type="gramStart"/>
      <w:r w:rsidR="00E813A9">
        <w:t>do CP</w:t>
      </w:r>
      <w:proofErr w:type="gramEnd"/>
      <w:r w:rsidR="00EB2897">
        <w:t>, a mesma qualificativa que serviria a outro homicídio de um filho pelo seu pai</w:t>
      </w:r>
      <w:r w:rsidR="00B93266">
        <w:t>,</w:t>
      </w:r>
      <w:r w:rsidR="00EB2897">
        <w:t xml:space="preserve"> noutro contexto</w:t>
      </w:r>
      <w:r w:rsidR="00C51561">
        <w:t>, com qualquer outra motivação</w:t>
      </w:r>
      <w:r w:rsidR="00B73DB1">
        <w:t>.</w:t>
      </w:r>
    </w:p>
    <w:p w:rsidR="00B93266" w:rsidRDefault="00362175" w:rsidP="00DD27C9">
      <w:pPr>
        <w:jc w:val="both"/>
      </w:pPr>
      <w:r>
        <w:t xml:space="preserve">O homicídio conjugal </w:t>
      </w:r>
      <w:r w:rsidR="00B93266">
        <w:t xml:space="preserve">encontra correspondência </w:t>
      </w:r>
      <w:r w:rsidR="00AE497F">
        <w:t>na alínea b) do n.º 2 do art.º 132 do CP, configurando por isso</w:t>
      </w:r>
      <w:r w:rsidR="00024AAF">
        <w:t>,</w:t>
      </w:r>
      <w:r w:rsidR="00AE497F">
        <w:t xml:space="preserve"> </w:t>
      </w:r>
      <w:r w:rsidR="00EB2897" w:rsidRPr="00B26C82">
        <w:rPr>
          <w:i/>
        </w:rPr>
        <w:t>pr</w:t>
      </w:r>
      <w:r w:rsidR="006A1B3A">
        <w:rPr>
          <w:i/>
        </w:rPr>
        <w:t xml:space="preserve">ima </w:t>
      </w:r>
      <w:proofErr w:type="spellStart"/>
      <w:r w:rsidR="006A1B3A">
        <w:rPr>
          <w:i/>
        </w:rPr>
        <w:t>facie</w:t>
      </w:r>
      <w:proofErr w:type="spellEnd"/>
      <w:r w:rsidR="006A1B3A">
        <w:rPr>
          <w:i/>
        </w:rPr>
        <w:t xml:space="preserve"> </w:t>
      </w:r>
      <w:r w:rsidR="00C156FE">
        <w:t xml:space="preserve">o tipo do </w:t>
      </w:r>
      <w:r w:rsidR="00AE497F">
        <w:t>homicídio qualificado</w:t>
      </w:r>
      <w:r w:rsidR="00024AAF">
        <w:t xml:space="preserve">, </w:t>
      </w:r>
      <w:r w:rsidR="00231E77">
        <w:t>mas pode ser desqualificado, face a</w:t>
      </w:r>
      <w:r w:rsidR="009D0166">
        <w:t>o</w:t>
      </w:r>
      <w:r>
        <w:t xml:space="preserve"> carácter </w:t>
      </w:r>
      <w:r w:rsidR="009D0166">
        <w:t xml:space="preserve">não automático </w:t>
      </w:r>
      <w:r>
        <w:t>das cláusulas</w:t>
      </w:r>
      <w:r w:rsidR="00C156FE">
        <w:t xml:space="preserve"> do</w:t>
      </w:r>
      <w:r w:rsidR="00B93266">
        <w:t xml:space="preserve"> n.º 2 do </w:t>
      </w:r>
      <w:r w:rsidR="00C156FE">
        <w:t>art.º 132 do CP</w:t>
      </w:r>
      <w:r w:rsidR="006A1B3A">
        <w:t>.</w:t>
      </w:r>
      <w:r w:rsidR="00B93266" w:rsidRPr="00B93266">
        <w:t xml:space="preserve"> </w:t>
      </w:r>
    </w:p>
    <w:p w:rsidR="00B93266" w:rsidRDefault="00B93266" w:rsidP="00DD27C9">
      <w:pPr>
        <w:jc w:val="both"/>
      </w:pPr>
      <w:r>
        <w:lastRenderedPageBreak/>
        <w:t xml:space="preserve">Em 2013 não se inseriu, na alínea b) do homicídio, o </w:t>
      </w:r>
      <w:r w:rsidRPr="008658B9">
        <w:rPr>
          <w:i/>
        </w:rPr>
        <w:t>namorado</w:t>
      </w:r>
      <w:r>
        <w:t xml:space="preserve"> que agora figura na alínea b) da violência doméstica.</w:t>
      </w:r>
    </w:p>
    <w:p w:rsidR="00024AAF" w:rsidRDefault="00024AAF" w:rsidP="00DD27C9">
      <w:pPr>
        <w:jc w:val="both"/>
      </w:pPr>
      <w:r>
        <w:t xml:space="preserve">A </w:t>
      </w:r>
      <w:r w:rsidR="00B73DB1">
        <w:t xml:space="preserve">alínea </w:t>
      </w:r>
      <w:r w:rsidR="00AE497F">
        <w:t xml:space="preserve">não prevê exclusivamente </w:t>
      </w:r>
      <w:r w:rsidR="006A6F65">
        <w:rPr>
          <w:i/>
        </w:rPr>
        <w:t>femicídio</w:t>
      </w:r>
      <w:r w:rsidR="00AE497F">
        <w:t xml:space="preserve">, </w:t>
      </w:r>
      <w:r>
        <w:t xml:space="preserve">entendido como a </w:t>
      </w:r>
      <w:r w:rsidR="00AE497F">
        <w:t>morte de mulheres</w:t>
      </w:r>
      <w:r w:rsidR="00E05CC6">
        <w:t xml:space="preserve"> </w:t>
      </w:r>
      <w:r w:rsidR="005D5360">
        <w:t xml:space="preserve">pelo facto de o serem </w:t>
      </w:r>
      <w:r w:rsidR="00B73DB1">
        <w:t>no</w:t>
      </w:r>
      <w:r w:rsidR="005D5360">
        <w:t xml:space="preserve"> contexto </w:t>
      </w:r>
      <w:r w:rsidR="00EB2897">
        <w:rPr>
          <w:i/>
        </w:rPr>
        <w:t xml:space="preserve">de conjugalidade </w:t>
      </w:r>
      <w:r w:rsidR="00B73DB1">
        <w:rPr>
          <w:i/>
        </w:rPr>
        <w:t>ou de intimidade.</w:t>
      </w:r>
      <w:r w:rsidR="009D0166">
        <w:rPr>
          <w:i/>
        </w:rPr>
        <w:t xml:space="preserve"> </w:t>
      </w:r>
      <w:r w:rsidR="0042079C">
        <w:t xml:space="preserve">A alínea </w:t>
      </w:r>
      <w:r w:rsidR="00362175">
        <w:t xml:space="preserve">b) </w:t>
      </w:r>
      <w:r w:rsidR="0042079C" w:rsidRPr="0042079C">
        <w:rPr>
          <w:i/>
        </w:rPr>
        <w:t>igualiza</w:t>
      </w:r>
      <w:r w:rsidR="0042079C" w:rsidRPr="0042079C">
        <w:t xml:space="preserve"> o homicídio conjugal independentemente do sexo</w:t>
      </w:r>
      <w:r w:rsidR="0042079C">
        <w:t xml:space="preserve">, embora mais mulheres morram vitimizadas por homens </w:t>
      </w:r>
      <w:r w:rsidR="00401138">
        <w:t xml:space="preserve">em contexto de conjugalidade </w:t>
      </w:r>
      <w:r w:rsidR="0042079C">
        <w:t xml:space="preserve">do que o inverso (ou do que </w:t>
      </w:r>
      <w:r w:rsidR="00362175">
        <w:t xml:space="preserve">em </w:t>
      </w:r>
      <w:r w:rsidR="0042079C">
        <w:t>qualquer outra hipótese de conjugalidade</w:t>
      </w:r>
      <w:r w:rsidR="00401138">
        <w:rPr>
          <w:rStyle w:val="Refdenotaderodap"/>
        </w:rPr>
        <w:footnoteReference w:id="1"/>
      </w:r>
      <w:r w:rsidR="0042079C">
        <w:t>).</w:t>
      </w:r>
      <w:r w:rsidR="0042079C" w:rsidRPr="0042079C">
        <w:t xml:space="preserve"> </w:t>
      </w:r>
    </w:p>
    <w:p w:rsidR="00C47921" w:rsidRDefault="006A1B3A" w:rsidP="00DD27C9">
      <w:pPr>
        <w:jc w:val="both"/>
      </w:pPr>
      <w:r>
        <w:t>Sendo possível, e</w:t>
      </w:r>
      <w:r w:rsidR="00024AAF">
        <w:t xml:space="preserve">statisticamente, </w:t>
      </w:r>
      <w:r w:rsidR="00751B80">
        <w:t xml:space="preserve">encontrar dados sobre </w:t>
      </w:r>
      <w:r w:rsidR="00024AAF">
        <w:t>o sexo da pessoa que é agente-suspeito/a</w:t>
      </w:r>
      <w:r w:rsidR="00B93266">
        <w:t>,</w:t>
      </w:r>
      <w:r w:rsidR="00024AAF">
        <w:t xml:space="preserve"> ou condenado/a</w:t>
      </w:r>
      <w:r w:rsidR="00B93266">
        <w:t xml:space="preserve"> </w:t>
      </w:r>
      <w:r w:rsidR="00024AAF">
        <w:t xml:space="preserve">no homicídio, não decorre </w:t>
      </w:r>
      <w:r>
        <w:t xml:space="preserve">desse dado </w:t>
      </w:r>
      <w:r w:rsidR="00EE07A9">
        <w:t>a demonstração d</w:t>
      </w:r>
      <w:r w:rsidR="00024AAF">
        <w:t xml:space="preserve">o </w:t>
      </w:r>
      <w:r w:rsidR="00024AAF" w:rsidRPr="00B93266">
        <w:rPr>
          <w:i/>
        </w:rPr>
        <w:t>sexo</w:t>
      </w:r>
      <w:r w:rsidR="00024AAF">
        <w:t xml:space="preserve"> da vítima.</w:t>
      </w:r>
    </w:p>
    <w:p w:rsidR="0042079C" w:rsidRDefault="00DE2B65" w:rsidP="00DD27C9">
      <w:pPr>
        <w:jc w:val="both"/>
      </w:pPr>
      <w:r>
        <w:t xml:space="preserve">O apuramento dos homicídios neste contexto </w:t>
      </w:r>
      <w:r w:rsidR="00024AAF">
        <w:t>de expressão de violência doméstica extrema - sublinhe-se</w:t>
      </w:r>
      <w:r w:rsidR="00B93266">
        <w:t>,</w:t>
      </w:r>
      <w:r w:rsidR="00024AAF">
        <w:t xml:space="preserve"> </w:t>
      </w:r>
      <w:r w:rsidR="00B93266">
        <w:t xml:space="preserve">a qual </w:t>
      </w:r>
      <w:r w:rsidR="00024AAF">
        <w:t xml:space="preserve">não se esgota na conjugalidade, havendo os menores e as pessoas vulneráveis em coabitação - </w:t>
      </w:r>
      <w:r w:rsidR="00E05CC6">
        <w:t>n</w:t>
      </w:r>
      <w:r w:rsidR="00AC31AC">
        <w:t xml:space="preserve">ão </w:t>
      </w:r>
      <w:r>
        <w:t>parece</w:t>
      </w:r>
      <w:r w:rsidR="00401138">
        <w:t>,</w:t>
      </w:r>
      <w:r>
        <w:t xml:space="preserve"> </w:t>
      </w:r>
      <w:r w:rsidR="00401138">
        <w:t xml:space="preserve">por isso, </w:t>
      </w:r>
      <w:r w:rsidR="00AC31AC">
        <w:t>simples</w:t>
      </w:r>
      <w:r w:rsidR="00EE07A9">
        <w:t>.</w:t>
      </w:r>
      <w:r w:rsidR="00AC31AC">
        <w:t xml:space="preserve"> </w:t>
      </w:r>
    </w:p>
    <w:p w:rsidR="006C1EC9" w:rsidRDefault="00EE07A9" w:rsidP="00DD27C9">
      <w:pPr>
        <w:jc w:val="both"/>
      </w:pPr>
      <w:r>
        <w:t>Acresce que a</w:t>
      </w:r>
      <w:r w:rsidR="00AC31AC">
        <w:t>lguns dos homicídios são seguidos do suicídio do agressor</w:t>
      </w:r>
      <w:r w:rsidR="00C51561">
        <w:t>.</w:t>
      </w:r>
      <w:r w:rsidR="00AC31AC">
        <w:t xml:space="preserve"> </w:t>
      </w:r>
      <w:r w:rsidR="00C51561">
        <w:t xml:space="preserve">A questão releva porque minimiza a expressão estatística do fenómeno ao nível dos Tribunais, ainda que não nas Polícias e no INMLCF IP. No MP, um homicídio seguido de suicídio </w:t>
      </w:r>
      <w:r w:rsidR="00AC31AC">
        <w:t>conduz</w:t>
      </w:r>
      <w:r w:rsidR="00433B05">
        <w:t>,</w:t>
      </w:r>
      <w:r w:rsidR="00AC31AC">
        <w:t xml:space="preserve"> </w:t>
      </w:r>
      <w:r w:rsidR="00C51561">
        <w:t>por regra</w:t>
      </w:r>
      <w:r w:rsidR="00433B05">
        <w:t>,</w:t>
      </w:r>
      <w:r w:rsidR="00C51561">
        <w:t xml:space="preserve"> a uma </w:t>
      </w:r>
      <w:r>
        <w:t xml:space="preserve">diminuta </w:t>
      </w:r>
      <w:r w:rsidR="006C1EC9">
        <w:t xml:space="preserve">investigação criminal e seguramente a um arquivamento do </w:t>
      </w:r>
      <w:r w:rsidR="00C51561">
        <w:t xml:space="preserve">processo na fase de </w:t>
      </w:r>
      <w:r w:rsidR="006C1EC9">
        <w:t>inquérito</w:t>
      </w:r>
      <w:r w:rsidR="00C51561">
        <w:t xml:space="preserve">, por extinção da responsabilidade criminal em razão da morte nos termos do art.º 127 </w:t>
      </w:r>
      <w:proofErr w:type="gramStart"/>
      <w:r w:rsidR="00C51561">
        <w:t>do CP</w:t>
      </w:r>
      <w:proofErr w:type="gramEnd"/>
      <w:r w:rsidR="006C1EC9">
        <w:t>.</w:t>
      </w:r>
      <w:r w:rsidR="00C51561">
        <w:t xml:space="preserve"> </w:t>
      </w:r>
      <w:r w:rsidR="007038EE">
        <w:t xml:space="preserve">Como qualquer outra morte. </w:t>
      </w:r>
      <w:r w:rsidR="00C51561">
        <w:t xml:space="preserve">Quem abordar o fenómeno da morte dolosa em contexto de violência doméstica extrema não pode ignorar estes números. </w:t>
      </w:r>
      <w:r w:rsidR="00433B05">
        <w:t xml:space="preserve">Para ilustrar o significado dos mesmos, recordem-se as 4 mortes noticiadas </w:t>
      </w:r>
      <w:r w:rsidR="007038EE">
        <w:t xml:space="preserve">só </w:t>
      </w:r>
      <w:r w:rsidR="00433B05">
        <w:t>em Janeiro de 2015: em 4 casos de mulheres mortas, 3 registaram o suicídio do agressor (em Setúbal, Mem Martins, Lamego e Amarante</w:t>
      </w:r>
      <w:r w:rsidR="007038EE">
        <w:t xml:space="preserve"> -</w:t>
      </w:r>
      <w:r w:rsidR="00433B05">
        <w:t xml:space="preserve"> só em Setúbal o agressor não se suicidou).  </w:t>
      </w:r>
    </w:p>
    <w:p w:rsidR="006A6F65" w:rsidRDefault="00AC31AC" w:rsidP="00DD27C9">
      <w:pPr>
        <w:jc w:val="both"/>
      </w:pPr>
      <w:r>
        <w:t>Alguns homicídios só se revelam enquanto tal diferidamente, já que num primeiro momento há tão só a notícia d</w:t>
      </w:r>
      <w:r w:rsidR="00876EB7">
        <w:t xml:space="preserve">o desaparecimento de uma pessoa, </w:t>
      </w:r>
      <w:r>
        <w:t>sendo o cadáver encontrado mais tarde</w:t>
      </w:r>
      <w:r w:rsidR="00EE07A9">
        <w:t>,</w:t>
      </w:r>
      <w:r>
        <w:t xml:space="preserve"> e </w:t>
      </w:r>
      <w:r w:rsidR="00AE497F">
        <w:t>então</w:t>
      </w:r>
      <w:r w:rsidR="00EE07A9">
        <w:t>,</w:t>
      </w:r>
      <w:r w:rsidR="00AE497F">
        <w:t xml:space="preserve"> </w:t>
      </w:r>
      <w:r>
        <w:t>obtido</w:t>
      </w:r>
      <w:r w:rsidR="00876EB7">
        <w:t>s indícios suficientes d</w:t>
      </w:r>
      <w:r w:rsidR="00EB2897">
        <w:t>o</w:t>
      </w:r>
      <w:r w:rsidR="00876EB7">
        <w:t xml:space="preserve"> crime</w:t>
      </w:r>
      <w:r w:rsidR="009D0166">
        <w:t>, autor e</w:t>
      </w:r>
      <w:r w:rsidR="00EB2897">
        <w:t xml:space="preserve"> contexto</w:t>
      </w:r>
      <w:r w:rsidR="00C544EB">
        <w:t>.</w:t>
      </w:r>
      <w:r>
        <w:t xml:space="preserve"> </w:t>
      </w:r>
    </w:p>
    <w:p w:rsidR="008658B9" w:rsidRDefault="00AC31AC" w:rsidP="00DD27C9">
      <w:pPr>
        <w:jc w:val="both"/>
      </w:pPr>
      <w:r>
        <w:t xml:space="preserve">Noutros casos, </w:t>
      </w:r>
      <w:r w:rsidR="00EE07A9">
        <w:t xml:space="preserve">pelo contrário, </w:t>
      </w:r>
      <w:r w:rsidR="008658B9">
        <w:t xml:space="preserve">encontra-se um </w:t>
      </w:r>
      <w:r w:rsidR="000C1B19">
        <w:t xml:space="preserve">cadáver </w:t>
      </w:r>
      <w:r w:rsidR="002C69F9">
        <w:t>mas</w:t>
      </w:r>
      <w:r w:rsidR="000C1B19">
        <w:t xml:space="preserve"> a</w:t>
      </w:r>
      <w:r w:rsidR="00EB2897">
        <w:t xml:space="preserve"> autoria</w:t>
      </w:r>
      <w:r w:rsidR="000C1B19">
        <w:t xml:space="preserve"> </w:t>
      </w:r>
      <w:r w:rsidR="00EB2897">
        <w:t xml:space="preserve">e </w:t>
      </w:r>
      <w:r w:rsidR="000C1B19">
        <w:t>circunstâncias</w:t>
      </w:r>
      <w:r>
        <w:t xml:space="preserve"> do homicídio só mai</w:t>
      </w:r>
      <w:r w:rsidR="000C1B19">
        <w:t xml:space="preserve">s </w:t>
      </w:r>
      <w:r>
        <w:t xml:space="preserve">tarde </w:t>
      </w:r>
      <w:r w:rsidR="000C1B19">
        <w:t>se desvendam</w:t>
      </w:r>
      <w:r w:rsidR="00B73DB1">
        <w:rPr>
          <w:rStyle w:val="Refdenotaderodap"/>
        </w:rPr>
        <w:footnoteReference w:id="2"/>
      </w:r>
      <w:r w:rsidR="000C1B19">
        <w:t xml:space="preserve">. </w:t>
      </w:r>
    </w:p>
    <w:p w:rsidR="00DE2B65" w:rsidRDefault="00C544EB" w:rsidP="00DD27C9">
      <w:pPr>
        <w:jc w:val="both"/>
      </w:pPr>
      <w:r>
        <w:t xml:space="preserve">Nalguns casos, </w:t>
      </w:r>
      <w:r w:rsidR="008658B9">
        <w:t xml:space="preserve">ainda, </w:t>
      </w:r>
      <w:r>
        <w:t xml:space="preserve">o homicídio </w:t>
      </w:r>
      <w:r w:rsidR="006A6F65">
        <w:t xml:space="preserve">tem </w:t>
      </w:r>
      <w:r>
        <w:t>como v</w:t>
      </w:r>
      <w:r w:rsidR="008658B9">
        <w:t>ítima terceir</w:t>
      </w:r>
      <w:r w:rsidR="00EE07A9">
        <w:t>a pessoa</w:t>
      </w:r>
      <w:r w:rsidR="008658B9">
        <w:t xml:space="preserve"> e não a </w:t>
      </w:r>
      <w:r w:rsidR="008658B9" w:rsidRPr="00433B05">
        <w:rPr>
          <w:i/>
        </w:rPr>
        <w:t>vítima típica</w:t>
      </w:r>
      <w:r>
        <w:t xml:space="preserve"> </w:t>
      </w:r>
      <w:r w:rsidR="00EE07A9">
        <w:t>d</w:t>
      </w:r>
      <w:r>
        <w:t>o</w:t>
      </w:r>
      <w:r w:rsidR="00EE07A9">
        <w:t>s</w:t>
      </w:r>
      <w:r>
        <w:t xml:space="preserve"> art.º 152</w:t>
      </w:r>
      <w:r w:rsidR="006A1B3A">
        <w:t>º</w:t>
      </w:r>
      <w:r w:rsidR="00AE497F">
        <w:t xml:space="preserve"> ou 132</w:t>
      </w:r>
      <w:r w:rsidR="006A1B3A">
        <w:t>º</w:t>
      </w:r>
      <w:r>
        <w:t xml:space="preserve"> </w:t>
      </w:r>
      <w:r w:rsidR="00AE497F">
        <w:t xml:space="preserve">n.º 2 </w:t>
      </w:r>
      <w:r w:rsidR="009D0166">
        <w:t xml:space="preserve">a) b) ou c) </w:t>
      </w:r>
      <w:proofErr w:type="gramStart"/>
      <w:r>
        <w:t>do CP</w:t>
      </w:r>
      <w:proofErr w:type="gramEnd"/>
      <w:r w:rsidR="00EE07A9">
        <w:t>,</w:t>
      </w:r>
      <w:r>
        <w:t xml:space="preserve"> embora </w:t>
      </w:r>
      <w:r w:rsidR="00AE497F">
        <w:t xml:space="preserve">o contexto seja o da vitimização </w:t>
      </w:r>
      <w:r w:rsidR="00D66953" w:rsidRPr="00EE07A9">
        <w:rPr>
          <w:i/>
        </w:rPr>
        <w:t>por causa</w:t>
      </w:r>
      <w:r w:rsidR="00D66953">
        <w:t xml:space="preserve"> </w:t>
      </w:r>
      <w:r w:rsidR="00D66953" w:rsidRPr="00D66953">
        <w:rPr>
          <w:i/>
        </w:rPr>
        <w:t xml:space="preserve">da relação </w:t>
      </w:r>
      <w:r w:rsidR="00DE2B65">
        <w:rPr>
          <w:i/>
        </w:rPr>
        <w:t>conjugal</w:t>
      </w:r>
      <w:r w:rsidR="00D66953">
        <w:rPr>
          <w:i/>
        </w:rPr>
        <w:t xml:space="preserve"> </w:t>
      </w:r>
      <w:r w:rsidR="00D66953" w:rsidRPr="00D66953">
        <w:t>actual, terminal ou pretérita</w:t>
      </w:r>
      <w:r w:rsidR="00D66953">
        <w:t xml:space="preserve"> </w:t>
      </w:r>
      <w:r w:rsidR="00433B05">
        <w:t>de uma mulher: tenha-se presente</w:t>
      </w:r>
      <w:r w:rsidR="00D66953">
        <w:t xml:space="preserve"> o caso d</w:t>
      </w:r>
      <w:r w:rsidR="002C69F9">
        <w:t xml:space="preserve">o homicídio </w:t>
      </w:r>
      <w:r w:rsidR="00D66953">
        <w:t>da advogada que patrocinava a mulher do agressor no divórcio</w:t>
      </w:r>
      <w:r w:rsidR="00614D18">
        <w:t>, ocorrido em Maio de 2014 em Estremoz</w:t>
      </w:r>
      <w:r>
        <w:t xml:space="preserve">.  </w:t>
      </w:r>
    </w:p>
    <w:p w:rsidR="008F51FF" w:rsidRDefault="001E54F0" w:rsidP="00DD27C9">
      <w:pPr>
        <w:jc w:val="both"/>
      </w:pPr>
      <w:r>
        <w:t>*</w:t>
      </w:r>
    </w:p>
    <w:p w:rsidR="0020486E" w:rsidRDefault="001E54F0" w:rsidP="00DD27C9">
      <w:pPr>
        <w:jc w:val="both"/>
      </w:pPr>
      <w:r>
        <w:t>Como a v</w:t>
      </w:r>
      <w:r w:rsidR="00B93266">
        <w:t>iolência doméstica mata, e a vida é o bem jurídico</w:t>
      </w:r>
      <w:r w:rsidR="0020486E">
        <w:t xml:space="preserve"> supremo</w:t>
      </w:r>
      <w:r w:rsidR="00B93266">
        <w:t>, o valor mais importante, procurá</w:t>
      </w:r>
      <w:r>
        <w:t>mos dados sobre homicídios.</w:t>
      </w:r>
      <w:r w:rsidR="00024AAF">
        <w:t xml:space="preserve"> </w:t>
      </w:r>
    </w:p>
    <w:p w:rsidR="0020486E" w:rsidRDefault="00B93266" w:rsidP="00DD27C9">
      <w:pPr>
        <w:jc w:val="both"/>
      </w:pPr>
      <w:r>
        <w:lastRenderedPageBreak/>
        <w:t xml:space="preserve">Procurámos informação </w:t>
      </w:r>
      <w:r w:rsidRPr="00B93266">
        <w:rPr>
          <w:i/>
        </w:rPr>
        <w:t>i)</w:t>
      </w:r>
      <w:r>
        <w:t xml:space="preserve"> na DGPJ e no</w:t>
      </w:r>
      <w:r w:rsidR="0020486E">
        <w:t>s</w:t>
      </w:r>
      <w:r>
        <w:t xml:space="preserve"> RASI, </w:t>
      </w:r>
      <w:r w:rsidRPr="00B93266">
        <w:rPr>
          <w:i/>
        </w:rPr>
        <w:t>ii)</w:t>
      </w:r>
      <w:r>
        <w:t xml:space="preserve"> nos sistemas informáticos </w:t>
      </w:r>
      <w:r w:rsidR="0020486E">
        <w:t>de suporte à actividade dos Tribunais (na vertente do utilizador</w:t>
      </w:r>
      <w:r w:rsidR="00F53303">
        <w:t>, a partir da PGDL</w:t>
      </w:r>
      <w:r w:rsidR="0020486E">
        <w:t xml:space="preserve">), </w:t>
      </w:r>
      <w:r w:rsidR="0020486E">
        <w:rPr>
          <w:i/>
        </w:rPr>
        <w:t xml:space="preserve">iii) </w:t>
      </w:r>
      <w:r w:rsidR="0020486E">
        <w:t xml:space="preserve">e da UMAR, sempre na óptica da realidade nacional e da realidade da PGDL. </w:t>
      </w:r>
      <w:r w:rsidR="0020486E" w:rsidRPr="0020486E">
        <w:rPr>
          <w:i/>
        </w:rPr>
        <w:t>iv)</w:t>
      </w:r>
      <w:r w:rsidR="0020486E">
        <w:t xml:space="preserve"> Procurámos comparar dados para obter o padrão e tirar algumas conclusões. </w:t>
      </w:r>
      <w:r w:rsidR="0020486E" w:rsidRPr="00FF24CE">
        <w:rPr>
          <w:i/>
        </w:rPr>
        <w:t>v)</w:t>
      </w:r>
      <w:r w:rsidR="0020486E">
        <w:t xml:space="preserve"> Damos nota sobre o que já sabemos sobre causas de morte</w:t>
      </w:r>
      <w:r w:rsidR="006A6F65">
        <w:t xml:space="preserve"> na conjugalidade</w:t>
      </w:r>
      <w:r w:rsidR="0020486E">
        <w:t xml:space="preserve">. </w:t>
      </w:r>
      <w:r w:rsidR="00FF24CE" w:rsidRPr="00FF24CE">
        <w:rPr>
          <w:i/>
        </w:rPr>
        <w:t>vi)</w:t>
      </w:r>
      <w:r w:rsidR="00F53303">
        <w:t xml:space="preserve"> Fazemos c</w:t>
      </w:r>
      <w:r w:rsidR="00FF24CE">
        <w:t>onsiderações finais.</w:t>
      </w:r>
    </w:p>
    <w:p w:rsidR="00B93266" w:rsidRPr="0020486E" w:rsidRDefault="0020486E" w:rsidP="00DD27C9">
      <w:pPr>
        <w:pStyle w:val="Ttulo3"/>
      </w:pPr>
      <w:bookmarkStart w:id="9" w:name="_Toc426122029"/>
      <w:r w:rsidRPr="0020486E">
        <w:t>i)</w:t>
      </w:r>
      <w:bookmarkEnd w:id="9"/>
      <w:r w:rsidRPr="0020486E">
        <w:t xml:space="preserve"> </w:t>
      </w:r>
      <w:r w:rsidR="00B93266" w:rsidRPr="0020486E">
        <w:t xml:space="preserve"> </w:t>
      </w:r>
    </w:p>
    <w:p w:rsidR="00C47921" w:rsidRDefault="008658B9" w:rsidP="00DD27C9">
      <w:pPr>
        <w:jc w:val="both"/>
      </w:pPr>
      <w:r>
        <w:t xml:space="preserve">A </w:t>
      </w:r>
      <w:hyperlink r:id="rId50" w:history="1">
        <w:r w:rsidRPr="00F53303">
          <w:rPr>
            <w:rStyle w:val="Hiperligao"/>
          </w:rPr>
          <w:t>DGPJ</w:t>
        </w:r>
        <w:r w:rsidR="00471CB6" w:rsidRPr="00F53303">
          <w:rPr>
            <w:rStyle w:val="Hiperligao"/>
          </w:rPr>
          <w:t>, nas Estatísticas da Justiça</w:t>
        </w:r>
      </w:hyperlink>
      <w:r w:rsidR="00471CB6">
        <w:t>,</w:t>
      </w:r>
      <w:r w:rsidR="00C47921">
        <w:t xml:space="preserve"> disponibiliza dados sobre </w:t>
      </w:r>
      <w:r w:rsidR="00C47921" w:rsidRPr="00CD10C8">
        <w:rPr>
          <w:b/>
        </w:rPr>
        <w:t xml:space="preserve">homicídios </w:t>
      </w:r>
      <w:r w:rsidR="00CD10C8" w:rsidRPr="00CD10C8">
        <w:rPr>
          <w:b/>
        </w:rPr>
        <w:t>voluntários consumados</w:t>
      </w:r>
      <w:r w:rsidR="00CD10C8">
        <w:t xml:space="preserve"> (</w:t>
      </w:r>
      <w:r w:rsidR="00CD10C8" w:rsidRPr="00662872">
        <w:rPr>
          <w:b/>
        </w:rPr>
        <w:t>HVC</w:t>
      </w:r>
      <w:r w:rsidR="00CD10C8">
        <w:t xml:space="preserve">) </w:t>
      </w:r>
      <w:r w:rsidR="00C47921">
        <w:t>registados nas polícias</w:t>
      </w:r>
      <w:r w:rsidR="00C47921">
        <w:rPr>
          <w:rStyle w:val="Refdenotaderodap"/>
        </w:rPr>
        <w:footnoteReference w:id="3"/>
      </w:r>
      <w:r w:rsidR="00C47921">
        <w:t xml:space="preserve">, </w:t>
      </w:r>
      <w:r w:rsidR="00CD10C8">
        <w:t xml:space="preserve">a nível </w:t>
      </w:r>
      <w:r w:rsidR="00CD10C8" w:rsidRPr="00FF24CE">
        <w:rPr>
          <w:b/>
        </w:rPr>
        <w:t>nacional</w:t>
      </w:r>
      <w:r w:rsidR="00CD10C8">
        <w:t xml:space="preserve">, </w:t>
      </w:r>
      <w:r w:rsidR="00C47921">
        <w:t>nos seguintes termos:</w:t>
      </w:r>
    </w:p>
    <w:tbl>
      <w:tblPr>
        <w:tblStyle w:val="Tabelacomgrelha"/>
        <w:tblW w:w="0" w:type="auto"/>
        <w:jc w:val="center"/>
        <w:tblInd w:w="374" w:type="dxa"/>
        <w:tblLook w:val="04A0"/>
      </w:tblPr>
      <w:tblGrid>
        <w:gridCol w:w="864"/>
        <w:gridCol w:w="864"/>
        <w:gridCol w:w="864"/>
        <w:gridCol w:w="864"/>
        <w:gridCol w:w="864"/>
        <w:gridCol w:w="864"/>
        <w:gridCol w:w="865"/>
        <w:gridCol w:w="865"/>
        <w:gridCol w:w="865"/>
      </w:tblGrid>
      <w:tr w:rsidR="00CD10C8" w:rsidRPr="00584807" w:rsidTr="00CD10C8">
        <w:trPr>
          <w:jc w:val="center"/>
        </w:trPr>
        <w:tc>
          <w:tcPr>
            <w:tcW w:w="864" w:type="dxa"/>
          </w:tcPr>
          <w:p w:rsidR="00CD10C8" w:rsidRPr="00584807" w:rsidRDefault="00CD10C8" w:rsidP="00DD27C9">
            <w:pPr>
              <w:jc w:val="center"/>
              <w:rPr>
                <w:b/>
                <w:sz w:val="18"/>
                <w:szCs w:val="18"/>
              </w:rPr>
            </w:pPr>
            <w:r w:rsidRPr="00584807">
              <w:rPr>
                <w:b/>
                <w:sz w:val="18"/>
                <w:szCs w:val="18"/>
              </w:rPr>
              <w:t>Ano</w:t>
            </w:r>
          </w:p>
        </w:tc>
        <w:tc>
          <w:tcPr>
            <w:tcW w:w="864" w:type="dxa"/>
          </w:tcPr>
          <w:p w:rsidR="00CD10C8" w:rsidRPr="00584807" w:rsidRDefault="00CD10C8" w:rsidP="00DD27C9">
            <w:pPr>
              <w:jc w:val="center"/>
              <w:rPr>
                <w:b/>
                <w:sz w:val="18"/>
                <w:szCs w:val="18"/>
              </w:rPr>
            </w:pPr>
            <w:r w:rsidRPr="00584807">
              <w:rPr>
                <w:b/>
                <w:sz w:val="18"/>
                <w:szCs w:val="18"/>
              </w:rPr>
              <w:t>2007</w:t>
            </w:r>
          </w:p>
        </w:tc>
        <w:tc>
          <w:tcPr>
            <w:tcW w:w="864" w:type="dxa"/>
          </w:tcPr>
          <w:p w:rsidR="00CD10C8" w:rsidRPr="00584807" w:rsidRDefault="00CD10C8" w:rsidP="00DD27C9">
            <w:pPr>
              <w:jc w:val="center"/>
              <w:rPr>
                <w:b/>
                <w:sz w:val="18"/>
                <w:szCs w:val="18"/>
              </w:rPr>
            </w:pPr>
            <w:r w:rsidRPr="00584807">
              <w:rPr>
                <w:b/>
                <w:sz w:val="18"/>
                <w:szCs w:val="18"/>
              </w:rPr>
              <w:t>2008</w:t>
            </w:r>
          </w:p>
        </w:tc>
        <w:tc>
          <w:tcPr>
            <w:tcW w:w="864" w:type="dxa"/>
          </w:tcPr>
          <w:p w:rsidR="00CD10C8" w:rsidRPr="00584807" w:rsidRDefault="00CD10C8" w:rsidP="00DD27C9">
            <w:pPr>
              <w:jc w:val="center"/>
              <w:rPr>
                <w:b/>
                <w:sz w:val="18"/>
                <w:szCs w:val="18"/>
              </w:rPr>
            </w:pPr>
            <w:r w:rsidRPr="00584807">
              <w:rPr>
                <w:b/>
                <w:sz w:val="18"/>
                <w:szCs w:val="18"/>
              </w:rPr>
              <w:t>2009</w:t>
            </w:r>
          </w:p>
        </w:tc>
        <w:tc>
          <w:tcPr>
            <w:tcW w:w="864" w:type="dxa"/>
          </w:tcPr>
          <w:p w:rsidR="00CD10C8" w:rsidRPr="00584807" w:rsidRDefault="00CD10C8" w:rsidP="00DD27C9">
            <w:pPr>
              <w:jc w:val="center"/>
              <w:rPr>
                <w:b/>
                <w:sz w:val="18"/>
                <w:szCs w:val="18"/>
              </w:rPr>
            </w:pPr>
            <w:r w:rsidRPr="00584807">
              <w:rPr>
                <w:b/>
                <w:sz w:val="18"/>
                <w:szCs w:val="18"/>
              </w:rPr>
              <w:t>2010</w:t>
            </w:r>
          </w:p>
        </w:tc>
        <w:tc>
          <w:tcPr>
            <w:tcW w:w="864" w:type="dxa"/>
          </w:tcPr>
          <w:p w:rsidR="00CD10C8" w:rsidRPr="00584807" w:rsidRDefault="00CD10C8" w:rsidP="00DD27C9">
            <w:pPr>
              <w:jc w:val="center"/>
              <w:rPr>
                <w:b/>
                <w:sz w:val="18"/>
                <w:szCs w:val="18"/>
              </w:rPr>
            </w:pPr>
            <w:r w:rsidRPr="00584807">
              <w:rPr>
                <w:b/>
                <w:sz w:val="18"/>
                <w:szCs w:val="18"/>
              </w:rPr>
              <w:t>2011</w:t>
            </w:r>
          </w:p>
        </w:tc>
        <w:tc>
          <w:tcPr>
            <w:tcW w:w="865" w:type="dxa"/>
          </w:tcPr>
          <w:p w:rsidR="00CD10C8" w:rsidRPr="00584807" w:rsidRDefault="00CD10C8" w:rsidP="00DD27C9">
            <w:pPr>
              <w:jc w:val="center"/>
              <w:rPr>
                <w:b/>
                <w:sz w:val="18"/>
                <w:szCs w:val="18"/>
              </w:rPr>
            </w:pPr>
            <w:r w:rsidRPr="00584807">
              <w:rPr>
                <w:b/>
                <w:sz w:val="18"/>
                <w:szCs w:val="18"/>
              </w:rPr>
              <w:t>2012</w:t>
            </w:r>
          </w:p>
        </w:tc>
        <w:tc>
          <w:tcPr>
            <w:tcW w:w="865" w:type="dxa"/>
          </w:tcPr>
          <w:p w:rsidR="00CD10C8" w:rsidRPr="00584807" w:rsidRDefault="00CD10C8" w:rsidP="00DD27C9">
            <w:pPr>
              <w:jc w:val="center"/>
              <w:rPr>
                <w:b/>
                <w:sz w:val="18"/>
                <w:szCs w:val="18"/>
              </w:rPr>
            </w:pPr>
            <w:r w:rsidRPr="00584807">
              <w:rPr>
                <w:b/>
                <w:sz w:val="18"/>
                <w:szCs w:val="18"/>
              </w:rPr>
              <w:t>2013</w:t>
            </w:r>
          </w:p>
        </w:tc>
        <w:tc>
          <w:tcPr>
            <w:tcW w:w="865" w:type="dxa"/>
          </w:tcPr>
          <w:p w:rsidR="00CD10C8" w:rsidRPr="00584807" w:rsidRDefault="00CD10C8" w:rsidP="00DD27C9">
            <w:pPr>
              <w:jc w:val="center"/>
              <w:rPr>
                <w:b/>
                <w:sz w:val="18"/>
                <w:szCs w:val="18"/>
              </w:rPr>
            </w:pPr>
            <w:r w:rsidRPr="00584807">
              <w:rPr>
                <w:b/>
                <w:sz w:val="18"/>
                <w:szCs w:val="18"/>
              </w:rPr>
              <w:t>2014</w:t>
            </w:r>
          </w:p>
        </w:tc>
      </w:tr>
      <w:tr w:rsidR="00CD10C8" w:rsidRPr="00FF24CE" w:rsidTr="00CD10C8">
        <w:trPr>
          <w:jc w:val="center"/>
        </w:trPr>
        <w:tc>
          <w:tcPr>
            <w:tcW w:w="864" w:type="dxa"/>
          </w:tcPr>
          <w:p w:rsidR="00CD10C8" w:rsidRPr="00FF24CE" w:rsidRDefault="00CD10C8" w:rsidP="006F191B">
            <w:pPr>
              <w:jc w:val="center"/>
              <w:rPr>
                <w:sz w:val="18"/>
                <w:szCs w:val="18"/>
              </w:rPr>
            </w:pPr>
            <w:r w:rsidRPr="00FF24CE">
              <w:rPr>
                <w:sz w:val="18"/>
                <w:szCs w:val="18"/>
              </w:rPr>
              <w:t>HV</w:t>
            </w:r>
            <w:r w:rsidR="006F191B">
              <w:rPr>
                <w:sz w:val="18"/>
                <w:szCs w:val="18"/>
              </w:rPr>
              <w:t>C</w:t>
            </w:r>
          </w:p>
        </w:tc>
        <w:tc>
          <w:tcPr>
            <w:tcW w:w="864" w:type="dxa"/>
          </w:tcPr>
          <w:p w:rsidR="00CD10C8" w:rsidRPr="00FF24CE" w:rsidRDefault="00CD10C8" w:rsidP="00DD27C9">
            <w:pPr>
              <w:jc w:val="center"/>
              <w:rPr>
                <w:sz w:val="18"/>
                <w:szCs w:val="18"/>
              </w:rPr>
            </w:pPr>
            <w:r w:rsidRPr="00FF24CE">
              <w:rPr>
                <w:sz w:val="18"/>
                <w:szCs w:val="18"/>
              </w:rPr>
              <w:t>132</w:t>
            </w:r>
          </w:p>
        </w:tc>
        <w:tc>
          <w:tcPr>
            <w:tcW w:w="864" w:type="dxa"/>
          </w:tcPr>
          <w:p w:rsidR="00CD10C8" w:rsidRPr="00FF24CE" w:rsidRDefault="00CD10C8" w:rsidP="00DD27C9">
            <w:pPr>
              <w:jc w:val="center"/>
              <w:rPr>
                <w:sz w:val="18"/>
                <w:szCs w:val="18"/>
              </w:rPr>
            </w:pPr>
            <w:r w:rsidRPr="00FF24CE">
              <w:rPr>
                <w:sz w:val="18"/>
                <w:szCs w:val="18"/>
              </w:rPr>
              <w:t>146</w:t>
            </w:r>
          </w:p>
        </w:tc>
        <w:tc>
          <w:tcPr>
            <w:tcW w:w="864" w:type="dxa"/>
          </w:tcPr>
          <w:p w:rsidR="00CD10C8" w:rsidRPr="00FF24CE" w:rsidRDefault="00CD10C8" w:rsidP="00DD27C9">
            <w:pPr>
              <w:jc w:val="center"/>
              <w:rPr>
                <w:sz w:val="18"/>
                <w:szCs w:val="18"/>
              </w:rPr>
            </w:pPr>
            <w:r w:rsidRPr="00FF24CE">
              <w:rPr>
                <w:sz w:val="18"/>
                <w:szCs w:val="18"/>
              </w:rPr>
              <w:t>149</w:t>
            </w:r>
          </w:p>
        </w:tc>
        <w:tc>
          <w:tcPr>
            <w:tcW w:w="864" w:type="dxa"/>
          </w:tcPr>
          <w:p w:rsidR="00CD10C8" w:rsidRPr="00FF24CE" w:rsidRDefault="00CD10C8" w:rsidP="00DD27C9">
            <w:pPr>
              <w:jc w:val="center"/>
              <w:rPr>
                <w:sz w:val="18"/>
                <w:szCs w:val="18"/>
              </w:rPr>
            </w:pPr>
            <w:r w:rsidRPr="00FF24CE">
              <w:rPr>
                <w:sz w:val="18"/>
                <w:szCs w:val="18"/>
              </w:rPr>
              <w:t>143</w:t>
            </w:r>
          </w:p>
        </w:tc>
        <w:tc>
          <w:tcPr>
            <w:tcW w:w="864" w:type="dxa"/>
          </w:tcPr>
          <w:p w:rsidR="00CD10C8" w:rsidRPr="00FF24CE" w:rsidRDefault="00CD10C8" w:rsidP="00DD27C9">
            <w:pPr>
              <w:jc w:val="center"/>
              <w:rPr>
                <w:sz w:val="18"/>
                <w:szCs w:val="18"/>
              </w:rPr>
            </w:pPr>
            <w:r w:rsidRPr="00FF24CE">
              <w:rPr>
                <w:sz w:val="18"/>
                <w:szCs w:val="18"/>
              </w:rPr>
              <w:t>117</w:t>
            </w:r>
          </w:p>
        </w:tc>
        <w:tc>
          <w:tcPr>
            <w:tcW w:w="865" w:type="dxa"/>
          </w:tcPr>
          <w:p w:rsidR="00CD10C8" w:rsidRPr="00FF24CE" w:rsidRDefault="00CD10C8" w:rsidP="00DD27C9">
            <w:pPr>
              <w:jc w:val="center"/>
              <w:rPr>
                <w:sz w:val="18"/>
                <w:szCs w:val="18"/>
              </w:rPr>
            </w:pPr>
            <w:r w:rsidRPr="00FF24CE">
              <w:rPr>
                <w:sz w:val="18"/>
                <w:szCs w:val="18"/>
              </w:rPr>
              <w:t>149</w:t>
            </w:r>
          </w:p>
        </w:tc>
        <w:tc>
          <w:tcPr>
            <w:tcW w:w="865" w:type="dxa"/>
          </w:tcPr>
          <w:p w:rsidR="00CD10C8" w:rsidRPr="00FF24CE" w:rsidRDefault="00CD10C8" w:rsidP="00DD27C9">
            <w:pPr>
              <w:jc w:val="center"/>
              <w:rPr>
                <w:sz w:val="18"/>
                <w:szCs w:val="18"/>
              </w:rPr>
            </w:pPr>
            <w:r w:rsidRPr="00FF24CE">
              <w:rPr>
                <w:sz w:val="18"/>
                <w:szCs w:val="18"/>
              </w:rPr>
              <w:t>121</w:t>
            </w:r>
          </w:p>
        </w:tc>
        <w:tc>
          <w:tcPr>
            <w:tcW w:w="865" w:type="dxa"/>
          </w:tcPr>
          <w:p w:rsidR="00CD10C8" w:rsidRPr="00FF24CE" w:rsidRDefault="00CD10C8" w:rsidP="00DD27C9">
            <w:pPr>
              <w:jc w:val="center"/>
              <w:rPr>
                <w:sz w:val="18"/>
                <w:szCs w:val="18"/>
              </w:rPr>
            </w:pPr>
            <w:r w:rsidRPr="00FF24CE">
              <w:rPr>
                <w:sz w:val="18"/>
                <w:szCs w:val="18"/>
              </w:rPr>
              <w:t>103</w:t>
            </w:r>
          </w:p>
        </w:tc>
      </w:tr>
    </w:tbl>
    <w:p w:rsidR="00EC1C90" w:rsidRDefault="00EC1C90" w:rsidP="00DD27C9">
      <w:pPr>
        <w:tabs>
          <w:tab w:val="left" w:pos="5085"/>
        </w:tabs>
        <w:jc w:val="both"/>
        <w:rPr>
          <w:sz w:val="18"/>
          <w:szCs w:val="18"/>
        </w:rPr>
      </w:pPr>
    </w:p>
    <w:p w:rsidR="00787305" w:rsidRPr="00FF24CE" w:rsidRDefault="00787305" w:rsidP="00DD27C9">
      <w:pPr>
        <w:tabs>
          <w:tab w:val="left" w:pos="5085"/>
        </w:tabs>
        <w:jc w:val="both"/>
        <w:rPr>
          <w:sz w:val="18"/>
          <w:szCs w:val="18"/>
        </w:rPr>
      </w:pPr>
    </w:p>
    <w:p w:rsidR="00787305" w:rsidRPr="00787305" w:rsidRDefault="00471CB6" w:rsidP="00DD27C9">
      <w:pPr>
        <w:jc w:val="both"/>
        <w:rPr>
          <w:sz w:val="24"/>
          <w:szCs w:val="24"/>
        </w:rPr>
      </w:pPr>
      <w:r>
        <w:t>A</w:t>
      </w:r>
      <w:r w:rsidR="00C156FE">
        <w:t xml:space="preserve"> </w:t>
      </w:r>
      <w:r>
        <w:t>DGPJ t</w:t>
      </w:r>
      <w:r w:rsidR="00C156FE">
        <w:t>e</w:t>
      </w:r>
      <w:r>
        <w:t>m esta informação - registo de novos processos nas polícias por homicídio voluntário consumado - com o detalhe territorial – da NUT 1 ao Município -, o que permite a agregação em razão da área da PGDL</w:t>
      </w:r>
      <w:r w:rsidR="00F53303">
        <w:t xml:space="preserve"> (consideramos, perante as datas em causa, a área territorial anterior ao Mapa Judiciário de Setembro de 2014</w:t>
      </w:r>
      <w:r w:rsidR="006A6F65">
        <w:t xml:space="preserve">, </w:t>
      </w:r>
      <w:r w:rsidR="00F81A6A">
        <w:t xml:space="preserve">portanto, no continente, </w:t>
      </w:r>
      <w:r w:rsidR="006A6F65">
        <w:t>de</w:t>
      </w:r>
      <w:r w:rsidR="00F81A6A">
        <w:t xml:space="preserve"> Caldas da Rainha a Sesimbra e r</w:t>
      </w:r>
      <w:r w:rsidR="006A6F65">
        <w:t xml:space="preserve">egiões </w:t>
      </w:r>
      <w:r w:rsidR="00F81A6A">
        <w:t>a</w:t>
      </w:r>
      <w:r w:rsidR="006A6F65">
        <w:t>utónomas</w:t>
      </w:r>
      <w:r w:rsidR="00F53303">
        <w:t>)</w:t>
      </w:r>
      <w:r>
        <w:t xml:space="preserve">. </w:t>
      </w:r>
    </w:p>
    <w:p w:rsidR="00471CB6" w:rsidRDefault="00471CB6" w:rsidP="00DD27C9">
      <w:pPr>
        <w:jc w:val="both"/>
      </w:pPr>
      <w:r>
        <w:t xml:space="preserve">Feita a agregação, e salvo melhor pesquisa </w:t>
      </w:r>
      <w:r w:rsidR="00EE07A9">
        <w:t xml:space="preserve">- </w:t>
      </w:r>
      <w:r>
        <w:t xml:space="preserve">já que a soma das parcelas </w:t>
      </w:r>
      <w:r w:rsidR="00EE07A9">
        <w:t xml:space="preserve">pesquisadas por NUT e Município </w:t>
      </w:r>
      <w:r>
        <w:t xml:space="preserve">não coincide com o </w:t>
      </w:r>
      <w:r w:rsidR="00C156FE">
        <w:t xml:space="preserve">total do </w:t>
      </w:r>
      <w:r>
        <w:t>primeiro quadro</w:t>
      </w:r>
      <w:r w:rsidR="00EE07A9">
        <w:t xml:space="preserve"> -</w:t>
      </w:r>
      <w:r>
        <w:t>, a informação é a seguinte</w:t>
      </w:r>
      <w:r w:rsidR="004B0079">
        <w:rPr>
          <w:rStyle w:val="Refdenotaderodap"/>
        </w:rPr>
        <w:footnoteReference w:id="4"/>
      </w:r>
      <w:r w:rsidR="0037494E">
        <w:t>:</w:t>
      </w:r>
    </w:p>
    <w:p w:rsidR="00F81A6A" w:rsidRDefault="00F81A6A" w:rsidP="00F53303">
      <w:pPr>
        <w:jc w:val="center"/>
        <w:rPr>
          <w:b/>
        </w:rPr>
      </w:pPr>
    </w:p>
    <w:p w:rsidR="00F53303" w:rsidRPr="00F53303" w:rsidRDefault="00F53303" w:rsidP="00F53303">
      <w:pPr>
        <w:jc w:val="center"/>
        <w:rPr>
          <w:b/>
        </w:rPr>
      </w:pPr>
      <w:r w:rsidRPr="00F53303">
        <w:rPr>
          <w:b/>
        </w:rPr>
        <w:t xml:space="preserve">Quadro dos </w:t>
      </w:r>
      <w:r>
        <w:rPr>
          <w:b/>
        </w:rPr>
        <w:t xml:space="preserve">registos de </w:t>
      </w:r>
      <w:r w:rsidRPr="00F53303">
        <w:rPr>
          <w:b/>
        </w:rPr>
        <w:t>homicídios voluntários consumados na PGDL</w:t>
      </w:r>
      <w:r>
        <w:rPr>
          <w:b/>
        </w:rPr>
        <w:t xml:space="preserve"> (</w:t>
      </w:r>
      <w:r w:rsidR="00F81A6A">
        <w:rPr>
          <w:b/>
        </w:rPr>
        <w:t xml:space="preserve">DGPJ </w:t>
      </w:r>
      <w:r>
        <w:rPr>
          <w:b/>
        </w:rPr>
        <w:t>Polícias)</w:t>
      </w:r>
    </w:p>
    <w:tbl>
      <w:tblPr>
        <w:tblStyle w:val="Tabelacomgrelha"/>
        <w:tblW w:w="0" w:type="auto"/>
        <w:jc w:val="center"/>
        <w:tblInd w:w="-725" w:type="dxa"/>
        <w:tblLook w:val="04A0"/>
      </w:tblPr>
      <w:tblGrid>
        <w:gridCol w:w="1963"/>
        <w:gridCol w:w="864"/>
        <w:gridCol w:w="864"/>
        <w:gridCol w:w="864"/>
        <w:gridCol w:w="864"/>
        <w:gridCol w:w="864"/>
        <w:gridCol w:w="865"/>
        <w:gridCol w:w="865"/>
        <w:gridCol w:w="865"/>
      </w:tblGrid>
      <w:tr w:rsidR="00471CB6" w:rsidRPr="00F31B17" w:rsidTr="00C06FAB">
        <w:trPr>
          <w:jc w:val="center"/>
        </w:trPr>
        <w:tc>
          <w:tcPr>
            <w:tcW w:w="1963" w:type="dxa"/>
          </w:tcPr>
          <w:p w:rsidR="00F31B17" w:rsidRPr="00F31B17" w:rsidRDefault="00F31B17" w:rsidP="00DD27C9">
            <w:pPr>
              <w:jc w:val="center"/>
              <w:rPr>
                <w:b/>
                <w:sz w:val="18"/>
                <w:szCs w:val="18"/>
              </w:rPr>
            </w:pPr>
          </w:p>
          <w:p w:rsidR="0037494E" w:rsidRPr="00F31B17" w:rsidRDefault="006F191B" w:rsidP="00DD27C9">
            <w:pPr>
              <w:jc w:val="center"/>
              <w:rPr>
                <w:b/>
                <w:sz w:val="18"/>
                <w:szCs w:val="18"/>
              </w:rPr>
            </w:pPr>
            <w:r>
              <w:rPr>
                <w:b/>
                <w:sz w:val="18"/>
                <w:szCs w:val="18"/>
              </w:rPr>
              <w:t>HVC</w:t>
            </w:r>
            <w:r w:rsidR="00471CB6" w:rsidRPr="00F31B17">
              <w:rPr>
                <w:b/>
                <w:sz w:val="18"/>
                <w:szCs w:val="18"/>
              </w:rPr>
              <w:t>/</w:t>
            </w:r>
            <w:r w:rsidR="004D71CA" w:rsidRPr="00F31B17">
              <w:rPr>
                <w:b/>
                <w:sz w:val="18"/>
                <w:szCs w:val="18"/>
              </w:rPr>
              <w:t>A</w:t>
            </w:r>
            <w:r w:rsidR="00471CB6" w:rsidRPr="00F31B17">
              <w:rPr>
                <w:b/>
                <w:sz w:val="18"/>
                <w:szCs w:val="18"/>
              </w:rPr>
              <w:t>no</w:t>
            </w:r>
          </w:p>
          <w:p w:rsidR="00715B45" w:rsidRPr="00F31B17" w:rsidRDefault="00715B45" w:rsidP="00DD27C9">
            <w:pPr>
              <w:jc w:val="center"/>
              <w:rPr>
                <w:b/>
                <w:sz w:val="18"/>
                <w:szCs w:val="18"/>
              </w:rPr>
            </w:pPr>
          </w:p>
        </w:tc>
        <w:tc>
          <w:tcPr>
            <w:tcW w:w="864"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2007</w:t>
            </w:r>
          </w:p>
        </w:tc>
        <w:tc>
          <w:tcPr>
            <w:tcW w:w="864"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2008</w:t>
            </w:r>
          </w:p>
        </w:tc>
        <w:tc>
          <w:tcPr>
            <w:tcW w:w="864"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2009</w:t>
            </w:r>
          </w:p>
        </w:tc>
        <w:tc>
          <w:tcPr>
            <w:tcW w:w="864"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2010</w:t>
            </w:r>
          </w:p>
        </w:tc>
        <w:tc>
          <w:tcPr>
            <w:tcW w:w="864"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2011</w:t>
            </w:r>
          </w:p>
        </w:tc>
        <w:tc>
          <w:tcPr>
            <w:tcW w:w="865"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2012</w:t>
            </w:r>
          </w:p>
        </w:tc>
        <w:tc>
          <w:tcPr>
            <w:tcW w:w="865"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2013</w:t>
            </w:r>
          </w:p>
        </w:tc>
        <w:tc>
          <w:tcPr>
            <w:tcW w:w="865" w:type="dxa"/>
          </w:tcPr>
          <w:p w:rsidR="00F31B17" w:rsidRPr="00F31B17" w:rsidRDefault="00F31B17" w:rsidP="00DD27C9">
            <w:pPr>
              <w:jc w:val="center"/>
              <w:rPr>
                <w:b/>
                <w:sz w:val="18"/>
                <w:szCs w:val="18"/>
              </w:rPr>
            </w:pPr>
          </w:p>
          <w:p w:rsidR="00471CB6" w:rsidRPr="00F31B17" w:rsidRDefault="00471CB6" w:rsidP="00DD27C9">
            <w:pPr>
              <w:jc w:val="center"/>
              <w:rPr>
                <w:b/>
                <w:sz w:val="18"/>
                <w:szCs w:val="18"/>
              </w:rPr>
            </w:pPr>
            <w:r w:rsidRPr="00F31B17">
              <w:rPr>
                <w:b/>
                <w:sz w:val="18"/>
                <w:szCs w:val="18"/>
              </w:rPr>
              <w:t>2014</w:t>
            </w:r>
          </w:p>
        </w:tc>
      </w:tr>
      <w:tr w:rsidR="00471CB6" w:rsidTr="00C06FAB">
        <w:trPr>
          <w:jc w:val="center"/>
        </w:trPr>
        <w:tc>
          <w:tcPr>
            <w:tcW w:w="1963" w:type="dxa"/>
          </w:tcPr>
          <w:p w:rsidR="00471CB6" w:rsidRPr="00C06FAB" w:rsidRDefault="006F191B" w:rsidP="00DD27C9">
            <w:pPr>
              <w:jc w:val="center"/>
              <w:rPr>
                <w:sz w:val="18"/>
                <w:szCs w:val="18"/>
              </w:rPr>
            </w:pPr>
            <w:r>
              <w:rPr>
                <w:sz w:val="18"/>
                <w:szCs w:val="18"/>
              </w:rPr>
              <w:t>HVC</w:t>
            </w:r>
            <w:r w:rsidR="00471CB6" w:rsidRPr="00C06FAB">
              <w:rPr>
                <w:sz w:val="18"/>
                <w:szCs w:val="18"/>
              </w:rPr>
              <w:t xml:space="preserve"> Continente e </w:t>
            </w:r>
            <w:r w:rsidR="00C156FE" w:rsidRPr="00C06FAB">
              <w:rPr>
                <w:sz w:val="18"/>
                <w:szCs w:val="18"/>
              </w:rPr>
              <w:t>R</w:t>
            </w:r>
            <w:r w:rsidR="00471CB6" w:rsidRPr="00C06FAB">
              <w:rPr>
                <w:sz w:val="18"/>
                <w:szCs w:val="18"/>
              </w:rPr>
              <w:t>egiões Autónomas</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143</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146</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141</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112</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149</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118</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103</w:t>
            </w:r>
          </w:p>
        </w:tc>
      </w:tr>
      <w:tr w:rsidR="00471CB6" w:rsidTr="00E06C36">
        <w:trPr>
          <w:jc w:val="center"/>
        </w:trPr>
        <w:tc>
          <w:tcPr>
            <w:tcW w:w="1963" w:type="dxa"/>
            <w:shd w:val="clear" w:color="auto" w:fill="auto"/>
          </w:tcPr>
          <w:p w:rsidR="00471CB6" w:rsidRPr="00C06FAB" w:rsidRDefault="006F191B" w:rsidP="00DD27C9">
            <w:pPr>
              <w:jc w:val="center"/>
              <w:rPr>
                <w:sz w:val="18"/>
                <w:szCs w:val="18"/>
              </w:rPr>
            </w:pPr>
            <w:r>
              <w:rPr>
                <w:sz w:val="18"/>
                <w:szCs w:val="18"/>
              </w:rPr>
              <w:t>HVC</w:t>
            </w:r>
            <w:r w:rsidR="00471CB6" w:rsidRPr="00C06FAB">
              <w:rPr>
                <w:sz w:val="18"/>
                <w:szCs w:val="18"/>
              </w:rPr>
              <w:t xml:space="preserve"> área da PGDL</w:t>
            </w:r>
          </w:p>
          <w:p w:rsidR="00EE07A9" w:rsidRPr="00C06FAB" w:rsidRDefault="00EE07A9" w:rsidP="00DD27C9">
            <w:pPr>
              <w:jc w:val="center"/>
              <w:rPr>
                <w:sz w:val="18"/>
                <w:szCs w:val="18"/>
              </w:rPr>
            </w:pPr>
            <w:r w:rsidRPr="00C06FAB">
              <w:rPr>
                <w:sz w:val="18"/>
                <w:szCs w:val="18"/>
              </w:rPr>
              <w:t>(municípios)</w:t>
            </w:r>
          </w:p>
        </w:tc>
        <w:tc>
          <w:tcPr>
            <w:tcW w:w="864"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w:t>
            </w:r>
          </w:p>
        </w:tc>
        <w:tc>
          <w:tcPr>
            <w:tcW w:w="864"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60</w:t>
            </w:r>
          </w:p>
        </w:tc>
        <w:tc>
          <w:tcPr>
            <w:tcW w:w="864"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41</w:t>
            </w:r>
          </w:p>
        </w:tc>
        <w:tc>
          <w:tcPr>
            <w:tcW w:w="864"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52</w:t>
            </w:r>
          </w:p>
        </w:tc>
        <w:tc>
          <w:tcPr>
            <w:tcW w:w="864"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49</w:t>
            </w:r>
          </w:p>
        </w:tc>
        <w:tc>
          <w:tcPr>
            <w:tcW w:w="865"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47</w:t>
            </w:r>
          </w:p>
        </w:tc>
        <w:tc>
          <w:tcPr>
            <w:tcW w:w="865"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49</w:t>
            </w:r>
          </w:p>
        </w:tc>
        <w:tc>
          <w:tcPr>
            <w:tcW w:w="865" w:type="dxa"/>
            <w:shd w:val="clear" w:color="auto" w:fill="auto"/>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43</w:t>
            </w:r>
          </w:p>
        </w:tc>
      </w:tr>
      <w:tr w:rsidR="00471CB6" w:rsidTr="00C06FAB">
        <w:trPr>
          <w:jc w:val="center"/>
        </w:trPr>
        <w:tc>
          <w:tcPr>
            <w:tcW w:w="1963" w:type="dxa"/>
          </w:tcPr>
          <w:p w:rsidR="00471CB6" w:rsidRPr="00C06FAB" w:rsidRDefault="00C156FE" w:rsidP="00DD27C9">
            <w:pPr>
              <w:jc w:val="center"/>
              <w:rPr>
                <w:sz w:val="18"/>
                <w:szCs w:val="18"/>
              </w:rPr>
            </w:pPr>
            <w:r w:rsidRPr="00C06FAB">
              <w:rPr>
                <w:sz w:val="18"/>
                <w:szCs w:val="18"/>
              </w:rPr>
              <w:t xml:space="preserve">Peso </w:t>
            </w:r>
            <w:r w:rsidR="00471CB6" w:rsidRPr="00C06FAB">
              <w:rPr>
                <w:sz w:val="18"/>
                <w:szCs w:val="18"/>
              </w:rPr>
              <w:t>% PGDL / Nacional</w:t>
            </w:r>
            <w:r w:rsidRPr="00C06FAB">
              <w:rPr>
                <w:sz w:val="18"/>
                <w:szCs w:val="18"/>
              </w:rPr>
              <w:t>,</w:t>
            </w:r>
            <w:r w:rsidR="0037494E" w:rsidRPr="00C06FAB">
              <w:rPr>
                <w:sz w:val="18"/>
                <w:szCs w:val="18"/>
              </w:rPr>
              <w:t xml:space="preserve"> em </w:t>
            </w:r>
            <w:r w:rsidR="006F191B">
              <w:rPr>
                <w:sz w:val="18"/>
                <w:szCs w:val="18"/>
              </w:rPr>
              <w:t>HVC</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42%</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28%</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37%</w:t>
            </w:r>
          </w:p>
        </w:tc>
        <w:tc>
          <w:tcPr>
            <w:tcW w:w="864"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44%</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32%</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42%</w:t>
            </w:r>
          </w:p>
        </w:tc>
        <w:tc>
          <w:tcPr>
            <w:tcW w:w="865" w:type="dxa"/>
          </w:tcPr>
          <w:p w:rsidR="00471CB6" w:rsidRPr="00C06FAB" w:rsidRDefault="00471CB6" w:rsidP="00DD27C9">
            <w:pPr>
              <w:jc w:val="center"/>
              <w:rPr>
                <w:sz w:val="18"/>
                <w:szCs w:val="18"/>
              </w:rPr>
            </w:pPr>
          </w:p>
          <w:p w:rsidR="00471CB6" w:rsidRPr="00C06FAB" w:rsidRDefault="00471CB6" w:rsidP="00DD27C9">
            <w:pPr>
              <w:jc w:val="center"/>
              <w:rPr>
                <w:sz w:val="18"/>
                <w:szCs w:val="18"/>
              </w:rPr>
            </w:pPr>
            <w:r w:rsidRPr="00C06FAB">
              <w:rPr>
                <w:sz w:val="18"/>
                <w:szCs w:val="18"/>
              </w:rPr>
              <w:t>42%</w:t>
            </w:r>
          </w:p>
        </w:tc>
      </w:tr>
      <w:tr w:rsidR="0037494E" w:rsidTr="00C06FAB">
        <w:trPr>
          <w:jc w:val="center"/>
        </w:trPr>
        <w:tc>
          <w:tcPr>
            <w:tcW w:w="1963" w:type="dxa"/>
          </w:tcPr>
          <w:p w:rsidR="0037494E" w:rsidRPr="00C06FAB" w:rsidRDefault="0037494E" w:rsidP="00DD27C9">
            <w:pPr>
              <w:jc w:val="center"/>
              <w:rPr>
                <w:sz w:val="18"/>
                <w:szCs w:val="18"/>
              </w:rPr>
            </w:pPr>
            <w:r w:rsidRPr="00C06FAB">
              <w:rPr>
                <w:sz w:val="18"/>
                <w:szCs w:val="18"/>
              </w:rPr>
              <w:t xml:space="preserve">Média PGDL </w:t>
            </w:r>
            <w:r w:rsidR="00C156FE" w:rsidRPr="00C06FAB">
              <w:rPr>
                <w:sz w:val="18"/>
                <w:szCs w:val="18"/>
              </w:rPr>
              <w:t>/</w:t>
            </w:r>
          </w:p>
          <w:p w:rsidR="00C156FE" w:rsidRPr="00C06FAB" w:rsidRDefault="00C156FE" w:rsidP="00DD27C9">
            <w:pPr>
              <w:jc w:val="center"/>
              <w:rPr>
                <w:sz w:val="18"/>
                <w:szCs w:val="18"/>
              </w:rPr>
            </w:pPr>
            <w:r w:rsidRPr="00C06FAB">
              <w:rPr>
                <w:sz w:val="18"/>
                <w:szCs w:val="18"/>
              </w:rPr>
              <w:t xml:space="preserve">Nacional, </w:t>
            </w:r>
            <w:r w:rsidR="006F191B">
              <w:rPr>
                <w:sz w:val="18"/>
                <w:szCs w:val="18"/>
              </w:rPr>
              <w:t>HVC</w:t>
            </w:r>
            <w:r w:rsidRPr="00C06FAB">
              <w:rPr>
                <w:sz w:val="18"/>
                <w:szCs w:val="18"/>
              </w:rPr>
              <w:t xml:space="preserve"> </w:t>
            </w:r>
          </w:p>
        </w:tc>
        <w:tc>
          <w:tcPr>
            <w:tcW w:w="864" w:type="dxa"/>
          </w:tcPr>
          <w:p w:rsidR="0037494E" w:rsidRPr="00C06FAB" w:rsidRDefault="0037494E" w:rsidP="00DD27C9">
            <w:pPr>
              <w:jc w:val="center"/>
              <w:rPr>
                <w:sz w:val="18"/>
                <w:szCs w:val="18"/>
              </w:rPr>
            </w:pPr>
          </w:p>
          <w:p w:rsidR="0037494E" w:rsidRPr="00C06FAB" w:rsidRDefault="0037494E" w:rsidP="00DD27C9">
            <w:pPr>
              <w:jc w:val="center"/>
              <w:rPr>
                <w:sz w:val="18"/>
                <w:szCs w:val="18"/>
              </w:rPr>
            </w:pPr>
            <w:r w:rsidRPr="00C06FAB">
              <w:rPr>
                <w:sz w:val="18"/>
                <w:szCs w:val="18"/>
              </w:rPr>
              <w:t>- -</w:t>
            </w:r>
          </w:p>
        </w:tc>
        <w:tc>
          <w:tcPr>
            <w:tcW w:w="6051" w:type="dxa"/>
            <w:gridSpan w:val="7"/>
          </w:tcPr>
          <w:p w:rsidR="00C156FE" w:rsidRPr="00C06FAB" w:rsidRDefault="00C156FE" w:rsidP="00DD27C9">
            <w:pPr>
              <w:jc w:val="center"/>
              <w:rPr>
                <w:sz w:val="18"/>
                <w:szCs w:val="18"/>
              </w:rPr>
            </w:pPr>
          </w:p>
          <w:p w:rsidR="0037494E" w:rsidRPr="00F81A6A" w:rsidRDefault="00F31B17" w:rsidP="00DD27C9">
            <w:pPr>
              <w:jc w:val="center"/>
              <w:rPr>
                <w:color w:val="FF0000"/>
                <w:sz w:val="18"/>
                <w:szCs w:val="18"/>
              </w:rPr>
            </w:pPr>
            <w:r w:rsidRPr="00F81A6A">
              <w:rPr>
                <w:sz w:val="18"/>
                <w:szCs w:val="18"/>
              </w:rPr>
              <w:t>37,39%</w:t>
            </w:r>
          </w:p>
        </w:tc>
      </w:tr>
    </w:tbl>
    <w:p w:rsidR="00471CB6" w:rsidRDefault="00471CB6" w:rsidP="00DD27C9">
      <w:pPr>
        <w:tabs>
          <w:tab w:val="left" w:pos="5085"/>
        </w:tabs>
        <w:jc w:val="both"/>
      </w:pPr>
    </w:p>
    <w:p w:rsidR="00FF24CE" w:rsidRDefault="0037494E" w:rsidP="00DD27C9">
      <w:pPr>
        <w:tabs>
          <w:tab w:val="left" w:pos="5085"/>
        </w:tabs>
        <w:jc w:val="both"/>
        <w:rPr>
          <w:b/>
        </w:rPr>
      </w:pPr>
      <w:r>
        <w:t>A DGPJ t</w:t>
      </w:r>
      <w:r w:rsidR="002148E3">
        <w:t xml:space="preserve">ambém disponibiliza </w:t>
      </w:r>
      <w:r w:rsidR="00662872">
        <w:t xml:space="preserve">informação </w:t>
      </w:r>
      <w:r w:rsidR="002148E3">
        <w:t xml:space="preserve">sobre </w:t>
      </w:r>
      <w:r w:rsidR="002148E3" w:rsidRPr="002148E3">
        <w:rPr>
          <w:b/>
        </w:rPr>
        <w:t xml:space="preserve">número de </w:t>
      </w:r>
      <w:r>
        <w:rPr>
          <w:b/>
        </w:rPr>
        <w:t>suspeitos</w:t>
      </w:r>
      <w:r w:rsidR="00662872" w:rsidRPr="00662872">
        <w:t xml:space="preserve"> (não confundir com </w:t>
      </w:r>
      <w:r w:rsidR="00662872">
        <w:t xml:space="preserve">número de </w:t>
      </w:r>
      <w:r w:rsidR="00662872" w:rsidRPr="00662872">
        <w:t>processos)</w:t>
      </w:r>
      <w:r w:rsidR="002148E3">
        <w:t xml:space="preserve">, por sexo, por tipo de crimes, registados nas polícias, no parâmetro que elegemos de </w:t>
      </w:r>
      <w:r w:rsidR="006F191B">
        <w:rPr>
          <w:b/>
        </w:rPr>
        <w:t>HVC</w:t>
      </w:r>
      <w:r w:rsidR="00CD7845">
        <w:rPr>
          <w:b/>
        </w:rPr>
        <w:t xml:space="preserve">. </w:t>
      </w:r>
    </w:p>
    <w:p w:rsidR="00433B05" w:rsidRDefault="00433B05" w:rsidP="00DD27C9">
      <w:pPr>
        <w:tabs>
          <w:tab w:val="left" w:pos="5085"/>
        </w:tabs>
        <w:jc w:val="both"/>
      </w:pPr>
    </w:p>
    <w:p w:rsidR="00433B05" w:rsidRDefault="00433B05" w:rsidP="00DD27C9">
      <w:pPr>
        <w:tabs>
          <w:tab w:val="left" w:pos="5085"/>
        </w:tabs>
        <w:jc w:val="both"/>
      </w:pPr>
    </w:p>
    <w:p w:rsidR="00433B05" w:rsidRDefault="00433B05" w:rsidP="00DD27C9">
      <w:pPr>
        <w:tabs>
          <w:tab w:val="left" w:pos="5085"/>
        </w:tabs>
        <w:jc w:val="both"/>
      </w:pPr>
    </w:p>
    <w:p w:rsidR="00CD10C8" w:rsidRDefault="00CD7845" w:rsidP="00DD27C9">
      <w:pPr>
        <w:tabs>
          <w:tab w:val="left" w:pos="5085"/>
        </w:tabs>
        <w:jc w:val="both"/>
      </w:pPr>
      <w:r w:rsidRPr="00CD7845">
        <w:t>O título do quadro é</w:t>
      </w:r>
      <w:r>
        <w:t xml:space="preserve"> «</w:t>
      </w:r>
      <w:r w:rsidRPr="00CD7845">
        <w:rPr>
          <w:b/>
          <w:i/>
        </w:rPr>
        <w:t>agentes/ suspeitos identificados em crimes registados, segundo o sexo, por crime</w:t>
      </w:r>
      <w:r w:rsidRPr="00CD7845">
        <w:rPr>
          <w:i/>
        </w:rPr>
        <w:t>»</w:t>
      </w:r>
      <w:r w:rsidR="00EC1C90">
        <w:rPr>
          <w:i/>
        </w:rPr>
        <w:t xml:space="preserve">, </w:t>
      </w:r>
      <w:r w:rsidR="00EC1C90" w:rsidRPr="00EC1C90">
        <w:t xml:space="preserve">considerando os dados </w:t>
      </w:r>
      <w:r w:rsidR="00EC1C90" w:rsidRPr="00FF24CE">
        <w:rPr>
          <w:b/>
        </w:rPr>
        <w:t>nacionais</w:t>
      </w:r>
      <w:r w:rsidR="002148E3" w:rsidRPr="00EC1C90">
        <w:t>:</w:t>
      </w:r>
    </w:p>
    <w:tbl>
      <w:tblPr>
        <w:tblStyle w:val="Tabelacomgrelha"/>
        <w:tblW w:w="0" w:type="auto"/>
        <w:jc w:val="center"/>
        <w:tblInd w:w="-10" w:type="dxa"/>
        <w:tblLook w:val="04A0"/>
      </w:tblPr>
      <w:tblGrid>
        <w:gridCol w:w="1452"/>
        <w:gridCol w:w="864"/>
        <w:gridCol w:w="864"/>
        <w:gridCol w:w="864"/>
        <w:gridCol w:w="864"/>
        <w:gridCol w:w="864"/>
        <w:gridCol w:w="865"/>
        <w:gridCol w:w="865"/>
        <w:gridCol w:w="865"/>
      </w:tblGrid>
      <w:tr w:rsidR="002148E3" w:rsidRPr="00F31B17" w:rsidTr="00EE07A9">
        <w:trPr>
          <w:jc w:val="center"/>
        </w:trPr>
        <w:tc>
          <w:tcPr>
            <w:tcW w:w="1452" w:type="dxa"/>
          </w:tcPr>
          <w:p w:rsidR="00F31B17" w:rsidRPr="00F31B17" w:rsidRDefault="00F31B17" w:rsidP="00DD27C9">
            <w:pPr>
              <w:jc w:val="center"/>
              <w:rPr>
                <w:b/>
                <w:sz w:val="18"/>
                <w:szCs w:val="18"/>
              </w:rPr>
            </w:pPr>
          </w:p>
          <w:p w:rsidR="0037494E" w:rsidRPr="00F31B17" w:rsidRDefault="006F191B" w:rsidP="00DD27C9">
            <w:pPr>
              <w:jc w:val="center"/>
              <w:rPr>
                <w:b/>
                <w:sz w:val="18"/>
                <w:szCs w:val="18"/>
              </w:rPr>
            </w:pPr>
            <w:r>
              <w:rPr>
                <w:b/>
                <w:sz w:val="18"/>
                <w:szCs w:val="18"/>
              </w:rPr>
              <w:t>HVC</w:t>
            </w:r>
            <w:r w:rsidR="0037494E" w:rsidRPr="00F31B17">
              <w:rPr>
                <w:b/>
                <w:sz w:val="18"/>
                <w:szCs w:val="18"/>
              </w:rPr>
              <w:t xml:space="preserve"> </w:t>
            </w:r>
            <w:r w:rsidR="00FF24CE" w:rsidRPr="00F31B17">
              <w:rPr>
                <w:b/>
                <w:sz w:val="18"/>
                <w:szCs w:val="18"/>
              </w:rPr>
              <w:t>S</w:t>
            </w:r>
            <w:r w:rsidR="0037494E" w:rsidRPr="00F31B17">
              <w:rPr>
                <w:b/>
                <w:sz w:val="18"/>
                <w:szCs w:val="18"/>
              </w:rPr>
              <w:t>uspeitos/</w:t>
            </w:r>
            <w:r w:rsidR="002148E3" w:rsidRPr="00F31B17">
              <w:rPr>
                <w:b/>
                <w:sz w:val="18"/>
                <w:szCs w:val="18"/>
              </w:rPr>
              <w:t>Ano</w:t>
            </w:r>
          </w:p>
        </w:tc>
        <w:tc>
          <w:tcPr>
            <w:tcW w:w="864"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2007</w:t>
            </w:r>
          </w:p>
          <w:p w:rsidR="00F31B17" w:rsidRPr="00F31B17" w:rsidRDefault="00F31B17" w:rsidP="00DD27C9">
            <w:pPr>
              <w:jc w:val="center"/>
              <w:rPr>
                <w:b/>
                <w:sz w:val="18"/>
                <w:szCs w:val="18"/>
              </w:rPr>
            </w:pPr>
          </w:p>
        </w:tc>
        <w:tc>
          <w:tcPr>
            <w:tcW w:w="864"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2008</w:t>
            </w:r>
          </w:p>
        </w:tc>
        <w:tc>
          <w:tcPr>
            <w:tcW w:w="864"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2009</w:t>
            </w:r>
          </w:p>
        </w:tc>
        <w:tc>
          <w:tcPr>
            <w:tcW w:w="864"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2010</w:t>
            </w:r>
          </w:p>
        </w:tc>
        <w:tc>
          <w:tcPr>
            <w:tcW w:w="864"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2011</w:t>
            </w:r>
          </w:p>
        </w:tc>
        <w:tc>
          <w:tcPr>
            <w:tcW w:w="865"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2012</w:t>
            </w:r>
          </w:p>
        </w:tc>
        <w:tc>
          <w:tcPr>
            <w:tcW w:w="865"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2013</w:t>
            </w:r>
          </w:p>
        </w:tc>
        <w:tc>
          <w:tcPr>
            <w:tcW w:w="865" w:type="dxa"/>
          </w:tcPr>
          <w:p w:rsidR="00F31B17" w:rsidRPr="00F31B17" w:rsidRDefault="00F31B17" w:rsidP="00DD27C9">
            <w:pPr>
              <w:jc w:val="center"/>
              <w:rPr>
                <w:b/>
                <w:sz w:val="18"/>
                <w:szCs w:val="18"/>
              </w:rPr>
            </w:pPr>
          </w:p>
          <w:p w:rsidR="002148E3" w:rsidRPr="00F31B17" w:rsidRDefault="002148E3" w:rsidP="00DD27C9">
            <w:pPr>
              <w:jc w:val="center"/>
              <w:rPr>
                <w:b/>
                <w:sz w:val="18"/>
                <w:szCs w:val="18"/>
              </w:rPr>
            </w:pPr>
            <w:r w:rsidRPr="00F31B17">
              <w:rPr>
                <w:b/>
                <w:sz w:val="18"/>
                <w:szCs w:val="18"/>
              </w:rPr>
              <w:t>2014</w:t>
            </w:r>
          </w:p>
        </w:tc>
      </w:tr>
      <w:tr w:rsidR="002148E3" w:rsidTr="00EE07A9">
        <w:trPr>
          <w:jc w:val="center"/>
        </w:trPr>
        <w:tc>
          <w:tcPr>
            <w:tcW w:w="1452" w:type="dxa"/>
          </w:tcPr>
          <w:p w:rsidR="00EE07A9" w:rsidRPr="00F31B17" w:rsidRDefault="00EE07A9" w:rsidP="00DD27C9">
            <w:pPr>
              <w:jc w:val="center"/>
              <w:rPr>
                <w:b/>
                <w:sz w:val="18"/>
                <w:szCs w:val="18"/>
              </w:rPr>
            </w:pPr>
          </w:p>
          <w:p w:rsidR="002148E3" w:rsidRPr="00F31B17" w:rsidRDefault="00EE07A9" w:rsidP="00DD27C9">
            <w:pPr>
              <w:jc w:val="center"/>
              <w:rPr>
                <w:b/>
                <w:sz w:val="18"/>
                <w:szCs w:val="18"/>
              </w:rPr>
            </w:pPr>
            <w:r w:rsidRPr="00F31B17">
              <w:rPr>
                <w:b/>
                <w:sz w:val="18"/>
                <w:szCs w:val="18"/>
              </w:rPr>
              <w:t>H</w:t>
            </w:r>
            <w:r w:rsidR="002148E3" w:rsidRPr="00F31B17">
              <w:rPr>
                <w:b/>
                <w:sz w:val="18"/>
                <w:szCs w:val="18"/>
              </w:rPr>
              <w:t>omens</w:t>
            </w:r>
          </w:p>
          <w:p w:rsidR="00F31B17" w:rsidRPr="00F31B17" w:rsidRDefault="00F31B17" w:rsidP="00DD27C9">
            <w:pPr>
              <w:jc w:val="center"/>
              <w:rPr>
                <w:b/>
                <w:sz w:val="18"/>
                <w:szCs w:val="18"/>
              </w:rPr>
            </w:pPr>
          </w:p>
        </w:tc>
        <w:tc>
          <w:tcPr>
            <w:tcW w:w="864" w:type="dxa"/>
          </w:tcPr>
          <w:p w:rsidR="00EE07A9" w:rsidRPr="00C06FAB" w:rsidRDefault="00EE07A9" w:rsidP="00DD27C9">
            <w:pPr>
              <w:jc w:val="center"/>
              <w:rPr>
                <w:sz w:val="18"/>
                <w:szCs w:val="18"/>
              </w:rPr>
            </w:pPr>
          </w:p>
          <w:p w:rsidR="002148E3" w:rsidRPr="00C06FAB" w:rsidRDefault="002148E3" w:rsidP="00DD27C9">
            <w:pPr>
              <w:jc w:val="center"/>
              <w:rPr>
                <w:sz w:val="18"/>
                <w:szCs w:val="18"/>
              </w:rPr>
            </w:pPr>
            <w:r w:rsidRPr="00C06FAB">
              <w:rPr>
                <w:sz w:val="18"/>
                <w:szCs w:val="18"/>
              </w:rPr>
              <w:t>84</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88</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86</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69</w:t>
            </w:r>
          </w:p>
        </w:tc>
        <w:tc>
          <w:tcPr>
            <w:tcW w:w="864" w:type="dxa"/>
          </w:tcPr>
          <w:p w:rsidR="00CD7845" w:rsidRPr="00C06FAB" w:rsidRDefault="00CD7845" w:rsidP="00DD27C9">
            <w:pPr>
              <w:jc w:val="center"/>
              <w:rPr>
                <w:sz w:val="18"/>
                <w:szCs w:val="18"/>
              </w:rPr>
            </w:pPr>
          </w:p>
          <w:p w:rsidR="002148E3" w:rsidRPr="00C06FAB" w:rsidRDefault="00CD7845" w:rsidP="00DD27C9">
            <w:pPr>
              <w:jc w:val="center"/>
              <w:rPr>
                <w:sz w:val="18"/>
                <w:szCs w:val="18"/>
              </w:rPr>
            </w:pPr>
            <w:r w:rsidRPr="00C06FAB">
              <w:rPr>
                <w:sz w:val="18"/>
                <w:szCs w:val="18"/>
              </w:rPr>
              <w:t>54</w:t>
            </w:r>
          </w:p>
        </w:tc>
        <w:tc>
          <w:tcPr>
            <w:tcW w:w="865" w:type="dxa"/>
          </w:tcPr>
          <w:p w:rsidR="002148E3" w:rsidRPr="00C06FAB" w:rsidRDefault="002148E3" w:rsidP="00DD27C9">
            <w:pPr>
              <w:jc w:val="center"/>
              <w:rPr>
                <w:sz w:val="18"/>
                <w:szCs w:val="18"/>
              </w:rPr>
            </w:pPr>
          </w:p>
          <w:p w:rsidR="00CD7845" w:rsidRPr="00C06FAB" w:rsidRDefault="00CD7845" w:rsidP="00DD27C9">
            <w:pPr>
              <w:jc w:val="center"/>
              <w:rPr>
                <w:sz w:val="18"/>
                <w:szCs w:val="18"/>
              </w:rPr>
            </w:pPr>
            <w:r w:rsidRPr="00C06FAB">
              <w:rPr>
                <w:sz w:val="18"/>
                <w:szCs w:val="18"/>
              </w:rPr>
              <w:t>89</w:t>
            </w:r>
          </w:p>
        </w:tc>
        <w:tc>
          <w:tcPr>
            <w:tcW w:w="865" w:type="dxa"/>
          </w:tcPr>
          <w:p w:rsidR="002148E3" w:rsidRPr="00C06FAB" w:rsidRDefault="002148E3" w:rsidP="00DD27C9">
            <w:pPr>
              <w:jc w:val="center"/>
              <w:rPr>
                <w:sz w:val="18"/>
                <w:szCs w:val="18"/>
              </w:rPr>
            </w:pPr>
          </w:p>
          <w:p w:rsidR="00CD7845" w:rsidRPr="00C06FAB" w:rsidRDefault="00CD7845" w:rsidP="00DD27C9">
            <w:pPr>
              <w:jc w:val="center"/>
              <w:rPr>
                <w:sz w:val="18"/>
                <w:szCs w:val="18"/>
              </w:rPr>
            </w:pPr>
            <w:r w:rsidRPr="00C06FAB">
              <w:rPr>
                <w:sz w:val="18"/>
                <w:szCs w:val="18"/>
              </w:rPr>
              <w:t>72</w:t>
            </w:r>
          </w:p>
        </w:tc>
        <w:tc>
          <w:tcPr>
            <w:tcW w:w="865" w:type="dxa"/>
          </w:tcPr>
          <w:p w:rsidR="002148E3" w:rsidRPr="00C06FAB" w:rsidRDefault="002148E3" w:rsidP="00DD27C9">
            <w:pPr>
              <w:jc w:val="center"/>
              <w:rPr>
                <w:sz w:val="18"/>
                <w:szCs w:val="18"/>
              </w:rPr>
            </w:pPr>
          </w:p>
          <w:p w:rsidR="00CD7845" w:rsidRPr="00C06FAB" w:rsidRDefault="00CD7845" w:rsidP="00DD27C9">
            <w:pPr>
              <w:jc w:val="center"/>
              <w:rPr>
                <w:sz w:val="18"/>
                <w:szCs w:val="18"/>
              </w:rPr>
            </w:pPr>
            <w:r w:rsidRPr="00C06FAB">
              <w:rPr>
                <w:sz w:val="18"/>
                <w:szCs w:val="18"/>
              </w:rPr>
              <w:t>47</w:t>
            </w:r>
          </w:p>
        </w:tc>
      </w:tr>
      <w:tr w:rsidR="002148E3" w:rsidTr="00EE07A9">
        <w:trPr>
          <w:jc w:val="center"/>
        </w:trPr>
        <w:tc>
          <w:tcPr>
            <w:tcW w:w="1452" w:type="dxa"/>
          </w:tcPr>
          <w:p w:rsidR="00EE07A9" w:rsidRPr="00F31B17" w:rsidRDefault="00EE07A9" w:rsidP="00DD27C9">
            <w:pPr>
              <w:jc w:val="center"/>
              <w:rPr>
                <w:b/>
                <w:sz w:val="18"/>
                <w:szCs w:val="18"/>
              </w:rPr>
            </w:pPr>
          </w:p>
          <w:p w:rsidR="002148E3" w:rsidRPr="00F31B17" w:rsidRDefault="002148E3" w:rsidP="00DD27C9">
            <w:pPr>
              <w:jc w:val="center"/>
              <w:rPr>
                <w:b/>
                <w:sz w:val="18"/>
                <w:szCs w:val="18"/>
              </w:rPr>
            </w:pPr>
            <w:r w:rsidRPr="00F31B17">
              <w:rPr>
                <w:b/>
                <w:sz w:val="18"/>
                <w:szCs w:val="18"/>
              </w:rPr>
              <w:t>Mulheres</w:t>
            </w:r>
          </w:p>
          <w:p w:rsidR="00F31B17" w:rsidRPr="00F31B17" w:rsidRDefault="00F31B17" w:rsidP="00DD27C9">
            <w:pPr>
              <w:jc w:val="center"/>
              <w:rPr>
                <w:b/>
                <w:sz w:val="18"/>
                <w:szCs w:val="18"/>
              </w:rPr>
            </w:pP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9</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6</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8</w:t>
            </w:r>
          </w:p>
        </w:tc>
        <w:tc>
          <w:tcPr>
            <w:tcW w:w="864" w:type="dxa"/>
          </w:tcPr>
          <w:p w:rsidR="002148E3" w:rsidRPr="00C06FAB" w:rsidRDefault="002148E3" w:rsidP="00DD27C9">
            <w:pPr>
              <w:jc w:val="center"/>
              <w:rPr>
                <w:sz w:val="18"/>
                <w:szCs w:val="18"/>
              </w:rPr>
            </w:pPr>
          </w:p>
          <w:p w:rsidR="002148E3" w:rsidRPr="00C06FAB" w:rsidRDefault="002148E3" w:rsidP="00DD27C9">
            <w:pPr>
              <w:jc w:val="center"/>
              <w:rPr>
                <w:sz w:val="18"/>
                <w:szCs w:val="18"/>
              </w:rPr>
            </w:pPr>
            <w:r w:rsidRPr="00C06FAB">
              <w:rPr>
                <w:sz w:val="18"/>
                <w:szCs w:val="18"/>
              </w:rPr>
              <w:t>10</w:t>
            </w:r>
          </w:p>
        </w:tc>
        <w:tc>
          <w:tcPr>
            <w:tcW w:w="864" w:type="dxa"/>
          </w:tcPr>
          <w:p w:rsidR="00CD7845" w:rsidRPr="00C06FAB" w:rsidRDefault="00CD7845" w:rsidP="00DD27C9">
            <w:pPr>
              <w:jc w:val="center"/>
              <w:rPr>
                <w:sz w:val="18"/>
                <w:szCs w:val="18"/>
              </w:rPr>
            </w:pPr>
          </w:p>
          <w:p w:rsidR="002148E3" w:rsidRPr="00C06FAB" w:rsidRDefault="00CD7845" w:rsidP="00DD27C9">
            <w:pPr>
              <w:jc w:val="center"/>
              <w:rPr>
                <w:sz w:val="18"/>
                <w:szCs w:val="18"/>
              </w:rPr>
            </w:pPr>
            <w:r w:rsidRPr="00C06FAB">
              <w:rPr>
                <w:sz w:val="18"/>
                <w:szCs w:val="18"/>
              </w:rPr>
              <w:t>7</w:t>
            </w:r>
          </w:p>
        </w:tc>
        <w:tc>
          <w:tcPr>
            <w:tcW w:w="865" w:type="dxa"/>
          </w:tcPr>
          <w:p w:rsidR="00CD7845" w:rsidRPr="00C06FAB" w:rsidRDefault="00CD7845" w:rsidP="00DD27C9">
            <w:pPr>
              <w:jc w:val="center"/>
              <w:rPr>
                <w:sz w:val="18"/>
                <w:szCs w:val="18"/>
              </w:rPr>
            </w:pPr>
          </w:p>
          <w:p w:rsidR="002148E3" w:rsidRPr="00C06FAB" w:rsidRDefault="00CD7845" w:rsidP="00DD27C9">
            <w:pPr>
              <w:jc w:val="center"/>
              <w:rPr>
                <w:sz w:val="18"/>
                <w:szCs w:val="18"/>
              </w:rPr>
            </w:pPr>
            <w:r w:rsidRPr="00C06FAB">
              <w:rPr>
                <w:sz w:val="18"/>
                <w:szCs w:val="18"/>
              </w:rPr>
              <w:t>8</w:t>
            </w:r>
          </w:p>
        </w:tc>
        <w:tc>
          <w:tcPr>
            <w:tcW w:w="865" w:type="dxa"/>
          </w:tcPr>
          <w:p w:rsidR="00CD7845" w:rsidRPr="00C06FAB" w:rsidRDefault="00CD7845" w:rsidP="00DD27C9">
            <w:pPr>
              <w:jc w:val="center"/>
              <w:rPr>
                <w:sz w:val="18"/>
                <w:szCs w:val="18"/>
              </w:rPr>
            </w:pPr>
          </w:p>
          <w:p w:rsidR="002148E3" w:rsidRPr="00C06FAB" w:rsidRDefault="00CD7845" w:rsidP="00DD27C9">
            <w:pPr>
              <w:jc w:val="center"/>
              <w:rPr>
                <w:sz w:val="18"/>
                <w:szCs w:val="18"/>
              </w:rPr>
            </w:pPr>
            <w:r w:rsidRPr="00C06FAB">
              <w:rPr>
                <w:sz w:val="18"/>
                <w:szCs w:val="18"/>
              </w:rPr>
              <w:t>5</w:t>
            </w:r>
          </w:p>
        </w:tc>
        <w:tc>
          <w:tcPr>
            <w:tcW w:w="865" w:type="dxa"/>
          </w:tcPr>
          <w:p w:rsidR="00CD7845" w:rsidRPr="00C06FAB" w:rsidRDefault="00CD7845" w:rsidP="00DD27C9">
            <w:pPr>
              <w:jc w:val="center"/>
              <w:rPr>
                <w:sz w:val="18"/>
                <w:szCs w:val="18"/>
              </w:rPr>
            </w:pPr>
          </w:p>
          <w:p w:rsidR="002148E3" w:rsidRPr="00C06FAB" w:rsidRDefault="00CD7845" w:rsidP="00DD27C9">
            <w:pPr>
              <w:jc w:val="center"/>
              <w:rPr>
                <w:sz w:val="18"/>
                <w:szCs w:val="18"/>
              </w:rPr>
            </w:pPr>
            <w:r w:rsidRPr="00C06FAB">
              <w:rPr>
                <w:sz w:val="18"/>
                <w:szCs w:val="18"/>
              </w:rPr>
              <w:t>3</w:t>
            </w:r>
          </w:p>
        </w:tc>
      </w:tr>
    </w:tbl>
    <w:p w:rsidR="002148E3" w:rsidRDefault="002148E3" w:rsidP="00DD27C9">
      <w:pPr>
        <w:tabs>
          <w:tab w:val="left" w:pos="5085"/>
        </w:tabs>
        <w:jc w:val="both"/>
      </w:pPr>
    </w:p>
    <w:p w:rsidR="00CD7845" w:rsidRDefault="00CD7845" w:rsidP="00DD27C9">
      <w:pPr>
        <w:tabs>
          <w:tab w:val="left" w:pos="5085"/>
        </w:tabs>
        <w:jc w:val="both"/>
      </w:pPr>
      <w:r>
        <w:t xml:space="preserve">Ainda em </w:t>
      </w:r>
      <w:r w:rsidR="006F191B">
        <w:rPr>
          <w:b/>
        </w:rPr>
        <w:t>HVC</w:t>
      </w:r>
      <w:r>
        <w:t>, agora em «</w:t>
      </w:r>
      <w:r w:rsidRPr="00CD7845">
        <w:rPr>
          <w:b/>
          <w:i/>
        </w:rPr>
        <w:t>lesados/ofendidos identificados em crimes registados, segundo o sexo, por crime</w:t>
      </w:r>
      <w:r>
        <w:rPr>
          <w:b/>
          <w:i/>
        </w:rPr>
        <w:t>»</w:t>
      </w:r>
      <w:r w:rsidR="00EC1C90">
        <w:rPr>
          <w:b/>
          <w:i/>
        </w:rPr>
        <w:t xml:space="preserve">, </w:t>
      </w:r>
      <w:r w:rsidR="00EC1C90" w:rsidRPr="00EC1C90">
        <w:t xml:space="preserve">dados </w:t>
      </w:r>
      <w:r w:rsidR="00EC1C90" w:rsidRPr="00FF24CE">
        <w:rPr>
          <w:b/>
        </w:rPr>
        <w:t>nacionais</w:t>
      </w:r>
      <w:r>
        <w:t xml:space="preserve">: </w:t>
      </w:r>
    </w:p>
    <w:tbl>
      <w:tblPr>
        <w:tblStyle w:val="Tabelacomgrelha"/>
        <w:tblW w:w="0" w:type="auto"/>
        <w:jc w:val="center"/>
        <w:tblInd w:w="-31" w:type="dxa"/>
        <w:tblLook w:val="04A0"/>
      </w:tblPr>
      <w:tblGrid>
        <w:gridCol w:w="1543"/>
        <w:gridCol w:w="864"/>
        <w:gridCol w:w="864"/>
        <w:gridCol w:w="864"/>
        <w:gridCol w:w="864"/>
        <w:gridCol w:w="864"/>
        <w:gridCol w:w="865"/>
        <w:gridCol w:w="865"/>
        <w:gridCol w:w="865"/>
      </w:tblGrid>
      <w:tr w:rsidR="00CD7845" w:rsidRPr="00F31B17" w:rsidTr="00EE07A9">
        <w:trPr>
          <w:jc w:val="center"/>
        </w:trPr>
        <w:tc>
          <w:tcPr>
            <w:tcW w:w="1543" w:type="dxa"/>
          </w:tcPr>
          <w:p w:rsidR="004D71CA" w:rsidRPr="00F31B17" w:rsidRDefault="006F191B" w:rsidP="00DD27C9">
            <w:pPr>
              <w:jc w:val="center"/>
              <w:rPr>
                <w:b/>
                <w:sz w:val="18"/>
                <w:szCs w:val="18"/>
              </w:rPr>
            </w:pPr>
            <w:r>
              <w:rPr>
                <w:b/>
                <w:sz w:val="18"/>
                <w:szCs w:val="18"/>
              </w:rPr>
              <w:t>HVC</w:t>
            </w:r>
          </w:p>
          <w:p w:rsidR="004D71CA" w:rsidRDefault="004D71CA" w:rsidP="00DD27C9">
            <w:pPr>
              <w:jc w:val="center"/>
              <w:rPr>
                <w:b/>
                <w:sz w:val="18"/>
                <w:szCs w:val="18"/>
              </w:rPr>
            </w:pPr>
            <w:r w:rsidRPr="00F31B17">
              <w:rPr>
                <w:b/>
                <w:sz w:val="18"/>
                <w:szCs w:val="18"/>
              </w:rPr>
              <w:t>Ofendidos/Ano</w:t>
            </w:r>
          </w:p>
          <w:p w:rsidR="00F31B17" w:rsidRPr="00F31B17" w:rsidRDefault="00F31B17" w:rsidP="00DD27C9">
            <w:pPr>
              <w:jc w:val="center"/>
              <w:rPr>
                <w:b/>
                <w:sz w:val="18"/>
                <w:szCs w:val="18"/>
              </w:rPr>
            </w:pPr>
          </w:p>
        </w:tc>
        <w:tc>
          <w:tcPr>
            <w:tcW w:w="864"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2007</w:t>
            </w:r>
          </w:p>
        </w:tc>
        <w:tc>
          <w:tcPr>
            <w:tcW w:w="864"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2008</w:t>
            </w:r>
          </w:p>
        </w:tc>
        <w:tc>
          <w:tcPr>
            <w:tcW w:w="864"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2009</w:t>
            </w:r>
          </w:p>
        </w:tc>
        <w:tc>
          <w:tcPr>
            <w:tcW w:w="864"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2010</w:t>
            </w:r>
          </w:p>
        </w:tc>
        <w:tc>
          <w:tcPr>
            <w:tcW w:w="864"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2011</w:t>
            </w:r>
          </w:p>
        </w:tc>
        <w:tc>
          <w:tcPr>
            <w:tcW w:w="865"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2012</w:t>
            </w:r>
          </w:p>
        </w:tc>
        <w:tc>
          <w:tcPr>
            <w:tcW w:w="865"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2013</w:t>
            </w:r>
          </w:p>
        </w:tc>
        <w:tc>
          <w:tcPr>
            <w:tcW w:w="865" w:type="dxa"/>
          </w:tcPr>
          <w:p w:rsidR="00F31B17" w:rsidRDefault="00F31B17" w:rsidP="00DD27C9">
            <w:pPr>
              <w:jc w:val="center"/>
              <w:rPr>
                <w:b/>
                <w:sz w:val="18"/>
                <w:szCs w:val="18"/>
              </w:rPr>
            </w:pPr>
          </w:p>
          <w:p w:rsidR="00CD7845" w:rsidRPr="00F31B17" w:rsidRDefault="00CD7845" w:rsidP="00DD27C9">
            <w:pPr>
              <w:jc w:val="center"/>
              <w:rPr>
                <w:b/>
                <w:sz w:val="18"/>
                <w:szCs w:val="18"/>
              </w:rPr>
            </w:pPr>
            <w:r w:rsidRPr="00F31B17">
              <w:rPr>
                <w:b/>
                <w:sz w:val="18"/>
                <w:szCs w:val="18"/>
              </w:rPr>
              <w:t>2014</w:t>
            </w:r>
          </w:p>
        </w:tc>
      </w:tr>
      <w:tr w:rsidR="00CD7845" w:rsidTr="00EE07A9">
        <w:trPr>
          <w:jc w:val="center"/>
        </w:trPr>
        <w:tc>
          <w:tcPr>
            <w:tcW w:w="1543" w:type="dxa"/>
          </w:tcPr>
          <w:p w:rsidR="00CD7845" w:rsidRPr="00F31B17" w:rsidRDefault="00CD7845" w:rsidP="00DD27C9">
            <w:pPr>
              <w:jc w:val="center"/>
              <w:rPr>
                <w:b/>
                <w:sz w:val="18"/>
                <w:szCs w:val="18"/>
              </w:rPr>
            </w:pPr>
          </w:p>
          <w:p w:rsidR="00CD7845" w:rsidRDefault="00CD7845" w:rsidP="00DD27C9">
            <w:pPr>
              <w:jc w:val="center"/>
              <w:rPr>
                <w:b/>
                <w:sz w:val="18"/>
                <w:szCs w:val="18"/>
              </w:rPr>
            </w:pPr>
            <w:r w:rsidRPr="00F31B17">
              <w:rPr>
                <w:b/>
                <w:sz w:val="18"/>
                <w:szCs w:val="18"/>
              </w:rPr>
              <w:t>Homens</w:t>
            </w:r>
          </w:p>
          <w:p w:rsidR="00F31B17" w:rsidRPr="00F31B17" w:rsidRDefault="00F31B17" w:rsidP="00DD27C9">
            <w:pPr>
              <w:jc w:val="center"/>
              <w:rPr>
                <w:b/>
                <w:sz w:val="18"/>
                <w:szCs w:val="18"/>
              </w:rPr>
            </w:pP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79</w:t>
            </w: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83</w:t>
            </w: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54</w:t>
            </w:r>
          </w:p>
        </w:tc>
        <w:tc>
          <w:tcPr>
            <w:tcW w:w="864"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49</w:t>
            </w:r>
          </w:p>
        </w:tc>
        <w:tc>
          <w:tcPr>
            <w:tcW w:w="864"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35</w:t>
            </w:r>
          </w:p>
        </w:tc>
        <w:tc>
          <w:tcPr>
            <w:tcW w:w="865"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42</w:t>
            </w:r>
          </w:p>
        </w:tc>
        <w:tc>
          <w:tcPr>
            <w:tcW w:w="865" w:type="dxa"/>
          </w:tcPr>
          <w:p w:rsidR="00811469" w:rsidRPr="00C06FAB" w:rsidRDefault="00811469" w:rsidP="00DD27C9">
            <w:pPr>
              <w:jc w:val="center"/>
              <w:rPr>
                <w:sz w:val="18"/>
                <w:szCs w:val="18"/>
              </w:rPr>
            </w:pPr>
            <w:r w:rsidRPr="00C06FAB">
              <w:rPr>
                <w:sz w:val="18"/>
                <w:szCs w:val="18"/>
              </w:rPr>
              <w:t xml:space="preserve"> </w:t>
            </w:r>
          </w:p>
          <w:p w:rsidR="00CD7845" w:rsidRPr="00C06FAB" w:rsidRDefault="00811469" w:rsidP="00DD27C9">
            <w:pPr>
              <w:jc w:val="center"/>
              <w:rPr>
                <w:sz w:val="18"/>
                <w:szCs w:val="18"/>
              </w:rPr>
            </w:pPr>
            <w:r w:rsidRPr="00C06FAB">
              <w:rPr>
                <w:sz w:val="18"/>
                <w:szCs w:val="18"/>
              </w:rPr>
              <w:t>40</w:t>
            </w:r>
          </w:p>
        </w:tc>
        <w:tc>
          <w:tcPr>
            <w:tcW w:w="865"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25</w:t>
            </w:r>
          </w:p>
        </w:tc>
      </w:tr>
      <w:tr w:rsidR="00CD7845" w:rsidTr="00EE07A9">
        <w:trPr>
          <w:jc w:val="center"/>
        </w:trPr>
        <w:tc>
          <w:tcPr>
            <w:tcW w:w="1543" w:type="dxa"/>
          </w:tcPr>
          <w:p w:rsidR="00CD7845" w:rsidRPr="00F31B17" w:rsidRDefault="00CD7845" w:rsidP="00DD27C9">
            <w:pPr>
              <w:jc w:val="center"/>
              <w:rPr>
                <w:b/>
                <w:sz w:val="18"/>
                <w:szCs w:val="18"/>
              </w:rPr>
            </w:pPr>
          </w:p>
          <w:p w:rsidR="00CD7845" w:rsidRDefault="00CD7845" w:rsidP="00DD27C9">
            <w:pPr>
              <w:jc w:val="center"/>
              <w:rPr>
                <w:b/>
                <w:sz w:val="18"/>
                <w:szCs w:val="18"/>
              </w:rPr>
            </w:pPr>
            <w:r w:rsidRPr="00F31B17">
              <w:rPr>
                <w:b/>
                <w:sz w:val="18"/>
                <w:szCs w:val="18"/>
              </w:rPr>
              <w:t>Mulheres</w:t>
            </w:r>
          </w:p>
          <w:p w:rsidR="00F31B17" w:rsidRPr="00F31B17" w:rsidRDefault="00F31B17" w:rsidP="00DD27C9">
            <w:pPr>
              <w:jc w:val="center"/>
              <w:rPr>
                <w:b/>
                <w:sz w:val="18"/>
                <w:szCs w:val="18"/>
              </w:rPr>
            </w:pP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34</w:t>
            </w: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46</w:t>
            </w:r>
          </w:p>
        </w:tc>
        <w:tc>
          <w:tcPr>
            <w:tcW w:w="864"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23</w:t>
            </w:r>
          </w:p>
        </w:tc>
        <w:tc>
          <w:tcPr>
            <w:tcW w:w="864"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19</w:t>
            </w:r>
          </w:p>
        </w:tc>
        <w:tc>
          <w:tcPr>
            <w:tcW w:w="864" w:type="dxa"/>
          </w:tcPr>
          <w:p w:rsidR="00CD7845" w:rsidRPr="00C06FAB" w:rsidRDefault="00CD7845" w:rsidP="00DD27C9">
            <w:pPr>
              <w:jc w:val="center"/>
              <w:rPr>
                <w:sz w:val="18"/>
                <w:szCs w:val="18"/>
              </w:rPr>
            </w:pPr>
          </w:p>
          <w:p w:rsidR="00811469" w:rsidRPr="00C06FAB" w:rsidRDefault="00811469" w:rsidP="00DD27C9">
            <w:pPr>
              <w:jc w:val="center"/>
              <w:rPr>
                <w:sz w:val="18"/>
                <w:szCs w:val="18"/>
              </w:rPr>
            </w:pPr>
            <w:r w:rsidRPr="00C06FAB">
              <w:rPr>
                <w:sz w:val="18"/>
                <w:szCs w:val="18"/>
              </w:rPr>
              <w:t>16</w:t>
            </w:r>
          </w:p>
        </w:tc>
        <w:tc>
          <w:tcPr>
            <w:tcW w:w="865"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29</w:t>
            </w:r>
          </w:p>
        </w:tc>
        <w:tc>
          <w:tcPr>
            <w:tcW w:w="865"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23</w:t>
            </w:r>
          </w:p>
        </w:tc>
        <w:tc>
          <w:tcPr>
            <w:tcW w:w="865" w:type="dxa"/>
          </w:tcPr>
          <w:p w:rsidR="00811469" w:rsidRPr="00C06FAB" w:rsidRDefault="00811469" w:rsidP="00DD27C9">
            <w:pPr>
              <w:jc w:val="center"/>
              <w:rPr>
                <w:sz w:val="18"/>
                <w:szCs w:val="18"/>
              </w:rPr>
            </w:pPr>
          </w:p>
          <w:p w:rsidR="00CD7845" w:rsidRPr="00C06FAB" w:rsidRDefault="00811469" w:rsidP="00DD27C9">
            <w:pPr>
              <w:jc w:val="center"/>
              <w:rPr>
                <w:sz w:val="18"/>
                <w:szCs w:val="18"/>
              </w:rPr>
            </w:pPr>
            <w:r w:rsidRPr="00C06FAB">
              <w:rPr>
                <w:sz w:val="18"/>
                <w:szCs w:val="18"/>
              </w:rPr>
              <w:t>19</w:t>
            </w:r>
          </w:p>
        </w:tc>
      </w:tr>
    </w:tbl>
    <w:p w:rsidR="00EC1C90" w:rsidRDefault="00EC1C90" w:rsidP="00DD27C9">
      <w:pPr>
        <w:tabs>
          <w:tab w:val="left" w:pos="5085"/>
        </w:tabs>
        <w:jc w:val="both"/>
      </w:pPr>
    </w:p>
    <w:p w:rsidR="00FF24CE" w:rsidRDefault="00FF24CE" w:rsidP="00DD27C9">
      <w:pPr>
        <w:tabs>
          <w:tab w:val="left" w:pos="5085"/>
        </w:tabs>
        <w:jc w:val="both"/>
      </w:pPr>
      <w:r>
        <w:t>*</w:t>
      </w:r>
    </w:p>
    <w:p w:rsidR="00CD7845" w:rsidRDefault="00662872" w:rsidP="00DD27C9">
      <w:pPr>
        <w:tabs>
          <w:tab w:val="left" w:pos="5085"/>
        </w:tabs>
        <w:jc w:val="both"/>
      </w:pPr>
      <w:r>
        <w:t>Em sede de crimes registados</w:t>
      </w:r>
      <w:r w:rsidR="004D71CA">
        <w:t xml:space="preserve"> nas</w:t>
      </w:r>
      <w:r>
        <w:t xml:space="preserve"> </w:t>
      </w:r>
      <w:r w:rsidR="004D71CA">
        <w:t>polícias</w:t>
      </w:r>
      <w:r w:rsidR="00EE07A9">
        <w:t xml:space="preserve">, </w:t>
      </w:r>
      <w:r w:rsidR="004D71CA">
        <w:t>portanto</w:t>
      </w:r>
      <w:r w:rsidR="00A15820">
        <w:t>,</w:t>
      </w:r>
      <w:r w:rsidR="004D71CA">
        <w:t xml:space="preserve"> processos novos</w:t>
      </w:r>
      <w:r w:rsidR="00EE07A9">
        <w:t xml:space="preserve">, </w:t>
      </w:r>
      <w:r>
        <w:t>n</w:t>
      </w:r>
      <w:r w:rsidR="00893E6D">
        <w:t xml:space="preserve">ão logramos encontrar </w:t>
      </w:r>
      <w:r w:rsidR="00FF24CE">
        <w:t>no site da</w:t>
      </w:r>
      <w:r w:rsidR="00EE07A9">
        <w:t xml:space="preserve"> DGPJ </w:t>
      </w:r>
      <w:r w:rsidR="00893E6D">
        <w:t>i</w:t>
      </w:r>
      <w:r>
        <w:t>nformação relativa</w:t>
      </w:r>
      <w:r w:rsidR="00893E6D">
        <w:t xml:space="preserve"> ao que temos designado por homicídio conjugal (alínea b) do n.º 2 do art</w:t>
      </w:r>
      <w:r w:rsidR="00D87AA5">
        <w:t>.</w:t>
      </w:r>
      <w:r w:rsidR="00893E6D">
        <w:t>º 132)</w:t>
      </w:r>
      <w:r w:rsidR="00EC1C90">
        <w:t>.</w:t>
      </w:r>
      <w:r w:rsidR="00893E6D">
        <w:t xml:space="preserve"> </w:t>
      </w:r>
    </w:p>
    <w:p w:rsidR="00FF24CE" w:rsidRDefault="00FF24CE" w:rsidP="00DD27C9">
      <w:pPr>
        <w:tabs>
          <w:tab w:val="left" w:pos="5085"/>
        </w:tabs>
        <w:jc w:val="both"/>
      </w:pPr>
      <w:r>
        <w:t>No entanto os RASI têm oferecido alguma informação.</w:t>
      </w:r>
      <w:r w:rsidR="00A15820">
        <w:t xml:space="preserve"> </w:t>
      </w:r>
    </w:p>
    <w:p w:rsidR="004B0079" w:rsidRDefault="007C1996" w:rsidP="00DD27C9">
      <w:pPr>
        <w:tabs>
          <w:tab w:val="left" w:pos="5085"/>
        </w:tabs>
        <w:jc w:val="both"/>
      </w:pPr>
      <w:r>
        <w:t>O</w:t>
      </w:r>
      <w:r w:rsidR="004B0079">
        <w:t xml:space="preserve"> </w:t>
      </w:r>
      <w:hyperlink r:id="rId51" w:history="1">
        <w:r w:rsidR="004B0079" w:rsidRPr="00A15820">
          <w:rPr>
            <w:rStyle w:val="Hiperligao"/>
          </w:rPr>
          <w:t>RASI de 2014</w:t>
        </w:r>
      </w:hyperlink>
      <w:r w:rsidR="004B0079">
        <w:t xml:space="preserve">, </w:t>
      </w:r>
      <w:r w:rsidR="00FF24CE">
        <w:t>no tema dos</w:t>
      </w:r>
      <w:r w:rsidR="004B0079">
        <w:t xml:space="preserve"> homicídios voluntários consumados, </w:t>
      </w:r>
      <w:r>
        <w:t>reporta</w:t>
      </w:r>
      <w:r w:rsidR="006A1B3A">
        <w:t>:</w:t>
      </w:r>
      <w:r w:rsidR="004B0079">
        <w:t xml:space="preserve"> ‘ </w:t>
      </w:r>
      <w:r w:rsidR="004B0079" w:rsidRPr="007C1996">
        <w:rPr>
          <w:i/>
        </w:rPr>
        <w:t xml:space="preserve">Regista-se que </w:t>
      </w:r>
      <w:r w:rsidR="004B0079" w:rsidRPr="0087226E">
        <w:rPr>
          <w:b/>
          <w:i/>
        </w:rPr>
        <w:t xml:space="preserve">25 </w:t>
      </w:r>
      <w:r w:rsidR="004B0079" w:rsidRPr="007C1996">
        <w:rPr>
          <w:i/>
        </w:rPr>
        <w:t>v</w:t>
      </w:r>
      <w:r w:rsidR="00715B45">
        <w:rPr>
          <w:i/>
        </w:rPr>
        <w:t xml:space="preserve">ítimas resultam de ocorrências </w:t>
      </w:r>
      <w:r w:rsidR="004B0079" w:rsidRPr="007C1996">
        <w:rPr>
          <w:i/>
        </w:rPr>
        <w:t xml:space="preserve">em contexto </w:t>
      </w:r>
      <w:r w:rsidR="004B0079" w:rsidRPr="00C163DB">
        <w:rPr>
          <w:b/>
          <w:i/>
        </w:rPr>
        <w:t>conjugal ou relação análoga</w:t>
      </w:r>
      <w:r w:rsidR="004B0079" w:rsidRPr="007C1996">
        <w:rPr>
          <w:i/>
        </w:rPr>
        <w:t>, sendo todas do sexo feminino</w:t>
      </w:r>
      <w:r>
        <w:t>’</w:t>
      </w:r>
      <w:r w:rsidR="00715B45">
        <w:t xml:space="preserve">. Se bem estamos a ver, este número </w:t>
      </w:r>
      <w:r w:rsidR="00715B45" w:rsidRPr="005E03A3">
        <w:t>é incompatível</w:t>
      </w:r>
      <w:r w:rsidR="00715B45">
        <w:t xml:space="preserve"> com aqueles outros</w:t>
      </w:r>
      <w:r w:rsidR="00A15820">
        <w:t>, do quadro supra</w:t>
      </w:r>
      <w:r w:rsidR="00715B45">
        <w:t>.</w:t>
      </w:r>
      <w:r w:rsidR="0087226E">
        <w:t xml:space="preserve"> O RASI dá para esse ano </w:t>
      </w:r>
      <w:r w:rsidR="0087226E" w:rsidRPr="0087226E">
        <w:rPr>
          <w:b/>
        </w:rPr>
        <w:t>100</w:t>
      </w:r>
      <w:r w:rsidR="0087226E">
        <w:t xml:space="preserve"> homicídios voluntários consumados (fls. 46 e 16 respectivamente).</w:t>
      </w:r>
      <w:r w:rsidR="00C163DB">
        <w:t xml:space="preserve"> Significado: 25%.</w:t>
      </w:r>
    </w:p>
    <w:p w:rsidR="00BB3AC3" w:rsidRDefault="00BB3AC3" w:rsidP="00DD27C9">
      <w:pPr>
        <w:tabs>
          <w:tab w:val="left" w:pos="5085"/>
        </w:tabs>
        <w:jc w:val="both"/>
      </w:pPr>
      <w:r>
        <w:t xml:space="preserve">O </w:t>
      </w:r>
      <w:hyperlink r:id="rId52" w:history="1">
        <w:r w:rsidRPr="00A15820">
          <w:rPr>
            <w:rStyle w:val="Hiperligao"/>
          </w:rPr>
          <w:t>RASI de 2013</w:t>
        </w:r>
      </w:hyperlink>
      <w:r>
        <w:t xml:space="preserve">, </w:t>
      </w:r>
      <w:r w:rsidR="00FF24CE">
        <w:t>no tema da</w:t>
      </w:r>
      <w:r>
        <w:t xml:space="preserve"> violência doméstica, reporta</w:t>
      </w:r>
      <w:r w:rsidR="006A1B3A">
        <w:t>:</w:t>
      </w:r>
      <w:r>
        <w:t xml:space="preserve"> </w:t>
      </w:r>
      <w:r w:rsidRPr="005E03A3">
        <w:rPr>
          <w:i/>
        </w:rPr>
        <w:t xml:space="preserve">’Neste contexto, assinalaram-se </w:t>
      </w:r>
      <w:r w:rsidRPr="005E03A3">
        <w:rPr>
          <w:b/>
          <w:i/>
        </w:rPr>
        <w:t>40</w:t>
      </w:r>
      <w:r w:rsidRPr="005E03A3">
        <w:rPr>
          <w:i/>
        </w:rPr>
        <w:t xml:space="preserve"> homicídios </w:t>
      </w:r>
      <w:r w:rsidRPr="005E03A3">
        <w:rPr>
          <w:b/>
          <w:i/>
        </w:rPr>
        <w:t>conjugais/passionais</w:t>
      </w:r>
      <w:r w:rsidRPr="005E03A3">
        <w:rPr>
          <w:i/>
        </w:rPr>
        <w:t>, os quais tiveram como resultado 30 vítimas do sexo feminino e 10 do sexo masculino.</w:t>
      </w:r>
      <w:r>
        <w:t>’ O RASI dá para esse</w:t>
      </w:r>
      <w:r w:rsidR="0087226E">
        <w:t xml:space="preserve"> ano</w:t>
      </w:r>
      <w:r>
        <w:t xml:space="preserve"> </w:t>
      </w:r>
      <w:r w:rsidRPr="0087226E">
        <w:rPr>
          <w:b/>
        </w:rPr>
        <w:t>116</w:t>
      </w:r>
      <w:r>
        <w:t xml:space="preserve"> homicídios voluntários consumados (fls. 72 e 63 respectivamente)</w:t>
      </w:r>
      <w:r w:rsidR="0087226E">
        <w:t>.</w:t>
      </w:r>
      <w:r w:rsidR="00C163DB">
        <w:t xml:space="preserve"> Significado: 3</w:t>
      </w:r>
      <w:r w:rsidR="00C00C07">
        <w:t>5</w:t>
      </w:r>
      <w:r w:rsidR="00C163DB">
        <w:t>%.</w:t>
      </w:r>
    </w:p>
    <w:p w:rsidR="00C163DB" w:rsidRDefault="00C163DB" w:rsidP="00DD27C9">
      <w:pPr>
        <w:tabs>
          <w:tab w:val="left" w:pos="5085"/>
        </w:tabs>
        <w:jc w:val="both"/>
      </w:pPr>
      <w:r>
        <w:t xml:space="preserve">O </w:t>
      </w:r>
      <w:hyperlink r:id="rId53" w:history="1">
        <w:r w:rsidRPr="00A15820">
          <w:rPr>
            <w:rStyle w:val="Hiperligao"/>
          </w:rPr>
          <w:t>RASI de 2012</w:t>
        </w:r>
      </w:hyperlink>
      <w:r>
        <w:t xml:space="preserve">, </w:t>
      </w:r>
      <w:r w:rsidR="00FF24CE">
        <w:t>no tema da</w:t>
      </w:r>
      <w:r>
        <w:t xml:space="preserve"> violência doméstica, </w:t>
      </w:r>
      <w:r w:rsidR="006A1B3A">
        <w:t>relata:</w:t>
      </w:r>
      <w:r>
        <w:t xml:space="preserve"> ‘</w:t>
      </w:r>
      <w:r w:rsidRPr="005E03A3">
        <w:rPr>
          <w:i/>
        </w:rPr>
        <w:t xml:space="preserve">Destaca-se, neste capítulo, o registo de </w:t>
      </w:r>
      <w:r w:rsidRPr="005E03A3">
        <w:rPr>
          <w:b/>
          <w:i/>
        </w:rPr>
        <w:t>37</w:t>
      </w:r>
      <w:r w:rsidRPr="005E03A3">
        <w:rPr>
          <w:i/>
        </w:rPr>
        <w:t xml:space="preserve"> homicídios </w:t>
      </w:r>
      <w:r w:rsidRPr="005E03A3">
        <w:rPr>
          <w:b/>
          <w:i/>
        </w:rPr>
        <w:t>conjugai</w:t>
      </w:r>
      <w:r w:rsidRPr="00C163DB">
        <w:rPr>
          <w:b/>
        </w:rPr>
        <w:t>s</w:t>
      </w:r>
      <w:r w:rsidR="006A1B3A" w:rsidRPr="006A1B3A">
        <w:t>.</w:t>
      </w:r>
      <w:r>
        <w:t xml:space="preserve">’ O RASI dá para esse ano </w:t>
      </w:r>
      <w:r w:rsidRPr="00C163DB">
        <w:rPr>
          <w:b/>
        </w:rPr>
        <w:t>149</w:t>
      </w:r>
      <w:r>
        <w:t xml:space="preserve"> homicídios voluntários consumados (fls. 113 e 85 respectivamente). Significado: 2</w:t>
      </w:r>
      <w:r w:rsidR="001E594B">
        <w:t>5</w:t>
      </w:r>
      <w:r>
        <w:t>%.</w:t>
      </w:r>
    </w:p>
    <w:p w:rsidR="005E03A3" w:rsidRDefault="005E03A3" w:rsidP="00DD27C9">
      <w:pPr>
        <w:tabs>
          <w:tab w:val="left" w:pos="5085"/>
        </w:tabs>
        <w:jc w:val="both"/>
      </w:pPr>
      <w:r>
        <w:lastRenderedPageBreak/>
        <w:t xml:space="preserve">O </w:t>
      </w:r>
      <w:hyperlink r:id="rId54" w:history="1">
        <w:r w:rsidRPr="00A15820">
          <w:rPr>
            <w:rStyle w:val="Hiperligao"/>
          </w:rPr>
          <w:t>RASI de 2011</w:t>
        </w:r>
      </w:hyperlink>
      <w:r>
        <w:t xml:space="preserve">, </w:t>
      </w:r>
      <w:r w:rsidR="00FF24CE">
        <w:t>no tema da</w:t>
      </w:r>
      <w:r>
        <w:t xml:space="preserve"> violência doméstica, </w:t>
      </w:r>
      <w:r w:rsidR="006A1B3A">
        <w:t>assinala:</w:t>
      </w:r>
      <w:r>
        <w:t xml:space="preserve"> ‘</w:t>
      </w:r>
      <w:r w:rsidRPr="005E03A3">
        <w:rPr>
          <w:i/>
        </w:rPr>
        <w:t xml:space="preserve">Destaca-se, neste capítulo, o registo de </w:t>
      </w:r>
      <w:r w:rsidRPr="005E03A3">
        <w:rPr>
          <w:b/>
          <w:i/>
        </w:rPr>
        <w:t>27</w:t>
      </w:r>
      <w:r w:rsidRPr="005E03A3">
        <w:rPr>
          <w:i/>
        </w:rPr>
        <w:t xml:space="preserve"> homicídios </w:t>
      </w:r>
      <w:r w:rsidRPr="005E03A3">
        <w:rPr>
          <w:b/>
          <w:i/>
        </w:rPr>
        <w:t>conjugais</w:t>
      </w:r>
      <w:r w:rsidRPr="005E03A3">
        <w:rPr>
          <w:i/>
        </w:rPr>
        <w:t xml:space="preserve"> em 2011’</w:t>
      </w:r>
      <w:r>
        <w:t>.</w:t>
      </w:r>
      <w:r w:rsidRPr="005E03A3">
        <w:t xml:space="preserve"> </w:t>
      </w:r>
      <w:r>
        <w:t xml:space="preserve">O RASI dá para esse ano </w:t>
      </w:r>
      <w:r w:rsidRPr="005E03A3">
        <w:rPr>
          <w:b/>
        </w:rPr>
        <w:t>117</w:t>
      </w:r>
      <w:r>
        <w:t xml:space="preserve"> homicídios voluntários consumados (fls. 84 e 40 respectivamente). Significado: 23 %.</w:t>
      </w:r>
    </w:p>
    <w:p w:rsidR="000E62B9" w:rsidRDefault="000E62B9" w:rsidP="00DD27C9">
      <w:pPr>
        <w:tabs>
          <w:tab w:val="left" w:pos="5085"/>
        </w:tabs>
        <w:jc w:val="both"/>
      </w:pPr>
      <w:r>
        <w:t xml:space="preserve">O </w:t>
      </w:r>
      <w:hyperlink r:id="rId55" w:history="1">
        <w:r w:rsidRPr="00A15820">
          <w:rPr>
            <w:rStyle w:val="Hiperligao"/>
          </w:rPr>
          <w:t>RASI de 2010</w:t>
        </w:r>
      </w:hyperlink>
      <w:r>
        <w:t xml:space="preserve">, </w:t>
      </w:r>
      <w:r w:rsidR="00FF24CE">
        <w:t xml:space="preserve">no tema dos </w:t>
      </w:r>
      <w:r>
        <w:t>inquéritos por homicídio voluntário consumado, admite que ‘</w:t>
      </w:r>
      <w:r w:rsidRPr="000E62B9">
        <w:rPr>
          <w:i/>
        </w:rPr>
        <w:t xml:space="preserve">Apenas em </w:t>
      </w:r>
      <w:r w:rsidRPr="000E62B9">
        <w:rPr>
          <w:b/>
          <w:i/>
        </w:rPr>
        <w:t>32%</w:t>
      </w:r>
      <w:r w:rsidRPr="000E62B9">
        <w:rPr>
          <w:i/>
        </w:rPr>
        <w:t xml:space="preserve"> dos casos foi identificada uma relação </w:t>
      </w:r>
      <w:r w:rsidRPr="000E62B9">
        <w:rPr>
          <w:b/>
          <w:i/>
        </w:rPr>
        <w:t>familiar</w:t>
      </w:r>
      <w:r w:rsidRPr="000E62B9">
        <w:rPr>
          <w:b/>
        </w:rPr>
        <w:t xml:space="preserve"> </w:t>
      </w:r>
      <w:r w:rsidRPr="000E62B9">
        <w:rPr>
          <w:i/>
        </w:rPr>
        <w:t>entre o autor e a vítima</w:t>
      </w:r>
      <w:r>
        <w:rPr>
          <w:i/>
        </w:rPr>
        <w:t xml:space="preserve">, embora, em </w:t>
      </w:r>
      <w:r w:rsidRPr="000E62B9">
        <w:rPr>
          <w:b/>
          <w:i/>
        </w:rPr>
        <w:t>41%</w:t>
      </w:r>
      <w:r>
        <w:rPr>
          <w:i/>
        </w:rPr>
        <w:t xml:space="preserve"> dos casos não seja despiciendo admitir uma eventual motivação </w:t>
      </w:r>
      <w:r w:rsidRPr="000E62B9">
        <w:rPr>
          <w:b/>
          <w:i/>
        </w:rPr>
        <w:t>passional’</w:t>
      </w:r>
      <w:r>
        <w:rPr>
          <w:i/>
        </w:rPr>
        <w:t xml:space="preserve">. </w:t>
      </w:r>
      <w:r w:rsidRPr="000E62B9">
        <w:t xml:space="preserve">O valor </w:t>
      </w:r>
      <w:r>
        <w:t xml:space="preserve">global desse ano é de </w:t>
      </w:r>
      <w:r w:rsidRPr="000E62B9">
        <w:rPr>
          <w:b/>
        </w:rPr>
        <w:t>142</w:t>
      </w:r>
      <w:r>
        <w:t xml:space="preserve"> homicídios (fls. 79). Significado: 41%.</w:t>
      </w:r>
    </w:p>
    <w:p w:rsidR="00D87AA5" w:rsidRDefault="000E62B9" w:rsidP="00DD27C9">
      <w:pPr>
        <w:tabs>
          <w:tab w:val="left" w:pos="5085"/>
        </w:tabs>
        <w:jc w:val="both"/>
      </w:pPr>
      <w:r>
        <w:t xml:space="preserve"> </w:t>
      </w:r>
      <w:r w:rsidR="00D87AA5">
        <w:t>*</w:t>
      </w:r>
    </w:p>
    <w:p w:rsidR="00E20656" w:rsidRDefault="00C163DB" w:rsidP="00DD27C9">
      <w:pPr>
        <w:tabs>
          <w:tab w:val="left" w:pos="5085"/>
        </w:tabs>
        <w:jc w:val="both"/>
      </w:pPr>
      <w:r>
        <w:t>E</w:t>
      </w:r>
      <w:r w:rsidR="00EE07A9">
        <w:t xml:space="preserve">m </w:t>
      </w:r>
      <w:r w:rsidR="004D71CA">
        <w:t xml:space="preserve">matéria de </w:t>
      </w:r>
      <w:r w:rsidR="00893E6D">
        <w:t xml:space="preserve">processos findos em </w:t>
      </w:r>
      <w:r w:rsidR="00C36221">
        <w:t>T</w:t>
      </w:r>
      <w:r w:rsidR="00893E6D">
        <w:t xml:space="preserve">ribunal, </w:t>
      </w:r>
      <w:r w:rsidR="00C36221">
        <w:t>consegu</w:t>
      </w:r>
      <w:r w:rsidR="006A1B3A">
        <w:t>e-se</w:t>
      </w:r>
      <w:r w:rsidR="00C36221">
        <w:t xml:space="preserve"> encontrar </w:t>
      </w:r>
      <w:r w:rsidR="00893E6D">
        <w:t xml:space="preserve">informação </w:t>
      </w:r>
      <w:r w:rsidR="00C36221">
        <w:t xml:space="preserve">no </w:t>
      </w:r>
      <w:hyperlink r:id="rId56" w:history="1">
        <w:proofErr w:type="gramStart"/>
        <w:r w:rsidR="00C36221" w:rsidRPr="00A15820">
          <w:rPr>
            <w:rStyle w:val="Hiperligao"/>
          </w:rPr>
          <w:t>site</w:t>
        </w:r>
        <w:proofErr w:type="gramEnd"/>
        <w:r w:rsidR="00C36221" w:rsidRPr="00A15820">
          <w:rPr>
            <w:rStyle w:val="Hiperligao"/>
          </w:rPr>
          <w:t xml:space="preserve"> da DGPJ</w:t>
        </w:r>
      </w:hyperlink>
      <w:r w:rsidR="00C36221">
        <w:t xml:space="preserve"> </w:t>
      </w:r>
      <w:r w:rsidR="002F7283">
        <w:t xml:space="preserve">sobre </w:t>
      </w:r>
      <w:r w:rsidR="002F7283" w:rsidRPr="002F7283">
        <w:rPr>
          <w:b/>
        </w:rPr>
        <w:t>número de arguidos</w:t>
      </w:r>
      <w:r w:rsidR="002F7283">
        <w:t xml:space="preserve"> (não con</w:t>
      </w:r>
      <w:r w:rsidR="00C84DD1">
        <w:t>fun</w:t>
      </w:r>
      <w:r w:rsidR="002F7283">
        <w:t xml:space="preserve">dir com número de processos) </w:t>
      </w:r>
      <w:r w:rsidR="002F7283" w:rsidRPr="00662872">
        <w:rPr>
          <w:b/>
        </w:rPr>
        <w:t>por tipo de crime</w:t>
      </w:r>
      <w:r w:rsidR="002F7283">
        <w:t xml:space="preserve">, em </w:t>
      </w:r>
      <w:r w:rsidR="002F7283" w:rsidRPr="00C84DD1">
        <w:rPr>
          <w:b/>
        </w:rPr>
        <w:t>processo</w:t>
      </w:r>
      <w:r w:rsidR="00C84DD1">
        <w:rPr>
          <w:b/>
        </w:rPr>
        <w:t>s</w:t>
      </w:r>
      <w:r w:rsidR="002F7283" w:rsidRPr="00C84DD1">
        <w:rPr>
          <w:b/>
        </w:rPr>
        <w:t xml:space="preserve"> criminais findos na 1ª instância</w:t>
      </w:r>
      <w:r w:rsidR="002F7283">
        <w:rPr>
          <w:rStyle w:val="Refdenotaderodap"/>
        </w:rPr>
        <w:footnoteReference w:id="5"/>
      </w:r>
      <w:r w:rsidR="002F7283">
        <w:t xml:space="preserve">, a nível </w:t>
      </w:r>
      <w:r w:rsidR="002F7283" w:rsidRPr="00D51491">
        <w:rPr>
          <w:b/>
        </w:rPr>
        <w:t>nacional</w:t>
      </w:r>
      <w:r w:rsidR="005E50C2" w:rsidRPr="005E50C2">
        <w:t>.</w:t>
      </w:r>
      <w:r w:rsidR="005E50C2">
        <w:t xml:space="preserve"> Junta-se quadro elaborado com base nessa informação, da qual </w:t>
      </w:r>
      <w:r w:rsidR="002F7283">
        <w:t>se seleccion</w:t>
      </w:r>
      <w:r w:rsidR="005E50C2">
        <w:t>ou os parâmetros que aqui</w:t>
      </w:r>
      <w:r w:rsidR="002F7283">
        <w:t xml:space="preserve"> relevam:</w:t>
      </w:r>
    </w:p>
    <w:p w:rsidR="00A15820" w:rsidRDefault="00A15820" w:rsidP="00DD27C9">
      <w:pPr>
        <w:tabs>
          <w:tab w:val="left" w:pos="5085"/>
        </w:tabs>
        <w:jc w:val="both"/>
      </w:pPr>
    </w:p>
    <w:tbl>
      <w:tblPr>
        <w:tblStyle w:val="Tabelacomgrelha"/>
        <w:tblW w:w="0" w:type="auto"/>
        <w:jc w:val="center"/>
        <w:tblInd w:w="-1088" w:type="dxa"/>
        <w:tblLook w:val="04A0"/>
      </w:tblPr>
      <w:tblGrid>
        <w:gridCol w:w="2326"/>
        <w:gridCol w:w="864"/>
        <w:gridCol w:w="864"/>
        <w:gridCol w:w="864"/>
        <w:gridCol w:w="864"/>
        <w:gridCol w:w="864"/>
        <w:gridCol w:w="865"/>
        <w:gridCol w:w="865"/>
      </w:tblGrid>
      <w:tr w:rsidR="002F7283" w:rsidTr="002F7283">
        <w:trPr>
          <w:jc w:val="center"/>
        </w:trPr>
        <w:tc>
          <w:tcPr>
            <w:tcW w:w="2326" w:type="dxa"/>
          </w:tcPr>
          <w:p w:rsidR="002F7283" w:rsidRPr="003F27CC" w:rsidRDefault="002F7283" w:rsidP="00DD27C9">
            <w:pPr>
              <w:jc w:val="center"/>
              <w:rPr>
                <w:b/>
                <w:sz w:val="18"/>
                <w:szCs w:val="18"/>
              </w:rPr>
            </w:pPr>
            <w:r w:rsidRPr="003F27CC">
              <w:rPr>
                <w:b/>
                <w:sz w:val="18"/>
                <w:szCs w:val="18"/>
              </w:rPr>
              <w:t>Número de arguidos</w:t>
            </w:r>
            <w:r w:rsidR="003F27CC">
              <w:rPr>
                <w:b/>
                <w:sz w:val="18"/>
                <w:szCs w:val="18"/>
              </w:rPr>
              <w:t xml:space="preserve"> em processos findos</w:t>
            </w:r>
          </w:p>
          <w:p w:rsidR="002F7283" w:rsidRPr="00FF24CE" w:rsidRDefault="002F7283" w:rsidP="00DD27C9">
            <w:pPr>
              <w:jc w:val="center"/>
              <w:rPr>
                <w:sz w:val="18"/>
                <w:szCs w:val="18"/>
              </w:rPr>
            </w:pPr>
          </w:p>
        </w:tc>
        <w:tc>
          <w:tcPr>
            <w:tcW w:w="864" w:type="dxa"/>
          </w:tcPr>
          <w:p w:rsidR="002F7283" w:rsidRPr="00FF24CE" w:rsidRDefault="002F7283" w:rsidP="00DD27C9">
            <w:pPr>
              <w:jc w:val="center"/>
              <w:rPr>
                <w:sz w:val="18"/>
                <w:szCs w:val="18"/>
              </w:rPr>
            </w:pPr>
            <w:r w:rsidRPr="00FF24CE">
              <w:rPr>
                <w:sz w:val="18"/>
                <w:szCs w:val="18"/>
              </w:rPr>
              <w:t>2007</w:t>
            </w:r>
          </w:p>
        </w:tc>
        <w:tc>
          <w:tcPr>
            <w:tcW w:w="864" w:type="dxa"/>
          </w:tcPr>
          <w:p w:rsidR="002F7283" w:rsidRPr="00FF24CE" w:rsidRDefault="002F7283" w:rsidP="00DD27C9">
            <w:pPr>
              <w:jc w:val="center"/>
              <w:rPr>
                <w:sz w:val="18"/>
                <w:szCs w:val="18"/>
              </w:rPr>
            </w:pPr>
            <w:r w:rsidRPr="00FF24CE">
              <w:rPr>
                <w:sz w:val="18"/>
                <w:szCs w:val="18"/>
              </w:rPr>
              <w:t>2008</w:t>
            </w:r>
          </w:p>
        </w:tc>
        <w:tc>
          <w:tcPr>
            <w:tcW w:w="864" w:type="dxa"/>
          </w:tcPr>
          <w:p w:rsidR="002F7283" w:rsidRPr="00FF24CE" w:rsidRDefault="002F7283" w:rsidP="00DD27C9">
            <w:pPr>
              <w:jc w:val="center"/>
              <w:rPr>
                <w:sz w:val="18"/>
                <w:szCs w:val="18"/>
              </w:rPr>
            </w:pPr>
            <w:r w:rsidRPr="00FF24CE">
              <w:rPr>
                <w:sz w:val="18"/>
                <w:szCs w:val="18"/>
              </w:rPr>
              <w:t>2009</w:t>
            </w:r>
          </w:p>
        </w:tc>
        <w:tc>
          <w:tcPr>
            <w:tcW w:w="864" w:type="dxa"/>
          </w:tcPr>
          <w:p w:rsidR="002F7283" w:rsidRPr="00FF24CE" w:rsidRDefault="002F7283" w:rsidP="00DD27C9">
            <w:pPr>
              <w:jc w:val="center"/>
              <w:rPr>
                <w:sz w:val="18"/>
                <w:szCs w:val="18"/>
              </w:rPr>
            </w:pPr>
            <w:r w:rsidRPr="00FF24CE">
              <w:rPr>
                <w:sz w:val="18"/>
                <w:szCs w:val="18"/>
              </w:rPr>
              <w:t>2010</w:t>
            </w:r>
          </w:p>
        </w:tc>
        <w:tc>
          <w:tcPr>
            <w:tcW w:w="864" w:type="dxa"/>
          </w:tcPr>
          <w:p w:rsidR="002F7283" w:rsidRPr="00FF24CE" w:rsidRDefault="002F7283" w:rsidP="00DD27C9">
            <w:pPr>
              <w:jc w:val="center"/>
              <w:rPr>
                <w:sz w:val="18"/>
                <w:szCs w:val="18"/>
              </w:rPr>
            </w:pPr>
            <w:r w:rsidRPr="00FF24CE">
              <w:rPr>
                <w:sz w:val="18"/>
                <w:szCs w:val="18"/>
              </w:rPr>
              <w:t>2011</w:t>
            </w:r>
          </w:p>
        </w:tc>
        <w:tc>
          <w:tcPr>
            <w:tcW w:w="865" w:type="dxa"/>
          </w:tcPr>
          <w:p w:rsidR="002F7283" w:rsidRPr="00FF24CE" w:rsidRDefault="002F7283" w:rsidP="00DD27C9">
            <w:pPr>
              <w:jc w:val="center"/>
              <w:rPr>
                <w:sz w:val="18"/>
                <w:szCs w:val="18"/>
              </w:rPr>
            </w:pPr>
            <w:r w:rsidRPr="00FF24CE">
              <w:rPr>
                <w:sz w:val="18"/>
                <w:szCs w:val="18"/>
              </w:rPr>
              <w:t>2012</w:t>
            </w:r>
          </w:p>
        </w:tc>
        <w:tc>
          <w:tcPr>
            <w:tcW w:w="865" w:type="dxa"/>
          </w:tcPr>
          <w:p w:rsidR="002F7283" w:rsidRPr="00FF24CE" w:rsidRDefault="002F7283" w:rsidP="00DD27C9">
            <w:pPr>
              <w:jc w:val="center"/>
              <w:rPr>
                <w:sz w:val="18"/>
                <w:szCs w:val="18"/>
              </w:rPr>
            </w:pPr>
            <w:r w:rsidRPr="00FF24CE">
              <w:rPr>
                <w:sz w:val="18"/>
                <w:szCs w:val="18"/>
              </w:rPr>
              <w:t>2013</w:t>
            </w:r>
          </w:p>
        </w:tc>
      </w:tr>
      <w:tr w:rsidR="002F7283" w:rsidTr="002F7283">
        <w:trPr>
          <w:jc w:val="center"/>
        </w:trPr>
        <w:tc>
          <w:tcPr>
            <w:tcW w:w="2326" w:type="dxa"/>
          </w:tcPr>
          <w:p w:rsidR="002F7283" w:rsidRPr="00FF24CE" w:rsidRDefault="002F7283" w:rsidP="00DD27C9">
            <w:pPr>
              <w:jc w:val="center"/>
              <w:rPr>
                <w:sz w:val="18"/>
                <w:szCs w:val="18"/>
              </w:rPr>
            </w:pPr>
            <w:r w:rsidRPr="00FF24CE">
              <w:rPr>
                <w:sz w:val="18"/>
                <w:szCs w:val="18"/>
              </w:rPr>
              <w:t>Homicídio simples / homicídio qualificado</w:t>
            </w:r>
          </w:p>
        </w:tc>
        <w:tc>
          <w:tcPr>
            <w:tcW w:w="864"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220</w:t>
            </w:r>
          </w:p>
        </w:tc>
        <w:tc>
          <w:tcPr>
            <w:tcW w:w="864"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191</w:t>
            </w:r>
          </w:p>
        </w:tc>
        <w:tc>
          <w:tcPr>
            <w:tcW w:w="864"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208</w:t>
            </w:r>
          </w:p>
        </w:tc>
        <w:tc>
          <w:tcPr>
            <w:tcW w:w="864"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159</w:t>
            </w:r>
          </w:p>
        </w:tc>
        <w:tc>
          <w:tcPr>
            <w:tcW w:w="864"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181</w:t>
            </w:r>
          </w:p>
        </w:tc>
        <w:tc>
          <w:tcPr>
            <w:tcW w:w="865"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178</w:t>
            </w:r>
          </w:p>
        </w:tc>
        <w:tc>
          <w:tcPr>
            <w:tcW w:w="865"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168</w:t>
            </w:r>
          </w:p>
        </w:tc>
      </w:tr>
      <w:tr w:rsidR="002F7283" w:rsidTr="002F7283">
        <w:trPr>
          <w:jc w:val="center"/>
        </w:trPr>
        <w:tc>
          <w:tcPr>
            <w:tcW w:w="2326" w:type="dxa"/>
          </w:tcPr>
          <w:p w:rsidR="002F7283" w:rsidRPr="00FF24CE" w:rsidRDefault="002F7283" w:rsidP="00DD27C9">
            <w:pPr>
              <w:jc w:val="center"/>
              <w:rPr>
                <w:sz w:val="18"/>
                <w:szCs w:val="18"/>
              </w:rPr>
            </w:pPr>
          </w:p>
          <w:p w:rsidR="002F7283" w:rsidRPr="00FF24CE" w:rsidRDefault="002F7283" w:rsidP="00DD27C9">
            <w:pPr>
              <w:jc w:val="center"/>
              <w:rPr>
                <w:sz w:val="18"/>
                <w:szCs w:val="18"/>
              </w:rPr>
            </w:pPr>
            <w:r w:rsidRPr="00FF24CE">
              <w:rPr>
                <w:sz w:val="18"/>
                <w:szCs w:val="18"/>
              </w:rPr>
              <w:t>Tentativa de homicídio</w:t>
            </w:r>
          </w:p>
        </w:tc>
        <w:tc>
          <w:tcPr>
            <w:tcW w:w="864"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228</w:t>
            </w:r>
          </w:p>
        </w:tc>
        <w:tc>
          <w:tcPr>
            <w:tcW w:w="864"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206</w:t>
            </w:r>
          </w:p>
        </w:tc>
        <w:tc>
          <w:tcPr>
            <w:tcW w:w="864"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223</w:t>
            </w:r>
          </w:p>
        </w:tc>
        <w:tc>
          <w:tcPr>
            <w:tcW w:w="864"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247</w:t>
            </w:r>
          </w:p>
        </w:tc>
        <w:tc>
          <w:tcPr>
            <w:tcW w:w="864" w:type="dxa"/>
          </w:tcPr>
          <w:p w:rsidR="002F7283" w:rsidRPr="00FF24CE" w:rsidRDefault="002F7283" w:rsidP="00DD27C9">
            <w:pPr>
              <w:jc w:val="center"/>
              <w:rPr>
                <w:sz w:val="18"/>
                <w:szCs w:val="18"/>
              </w:rPr>
            </w:pPr>
          </w:p>
          <w:p w:rsidR="006842DA" w:rsidRPr="00FF24CE" w:rsidRDefault="006842DA" w:rsidP="00DD27C9">
            <w:pPr>
              <w:jc w:val="center"/>
              <w:rPr>
                <w:sz w:val="18"/>
                <w:szCs w:val="18"/>
              </w:rPr>
            </w:pPr>
            <w:r w:rsidRPr="00FF24CE">
              <w:rPr>
                <w:sz w:val="18"/>
                <w:szCs w:val="18"/>
              </w:rPr>
              <w:t>240</w:t>
            </w:r>
          </w:p>
        </w:tc>
        <w:tc>
          <w:tcPr>
            <w:tcW w:w="865"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280</w:t>
            </w:r>
          </w:p>
        </w:tc>
        <w:tc>
          <w:tcPr>
            <w:tcW w:w="865" w:type="dxa"/>
          </w:tcPr>
          <w:p w:rsidR="006842DA" w:rsidRPr="00FF24CE" w:rsidRDefault="006842DA" w:rsidP="00DD27C9">
            <w:pPr>
              <w:jc w:val="center"/>
              <w:rPr>
                <w:sz w:val="18"/>
                <w:szCs w:val="18"/>
              </w:rPr>
            </w:pPr>
          </w:p>
          <w:p w:rsidR="002F7283" w:rsidRPr="00FF24CE" w:rsidRDefault="006842DA" w:rsidP="00DD27C9">
            <w:pPr>
              <w:jc w:val="center"/>
              <w:rPr>
                <w:sz w:val="18"/>
                <w:szCs w:val="18"/>
              </w:rPr>
            </w:pPr>
            <w:r w:rsidRPr="00FF24CE">
              <w:rPr>
                <w:sz w:val="18"/>
                <w:szCs w:val="18"/>
              </w:rPr>
              <w:t>262</w:t>
            </w:r>
          </w:p>
        </w:tc>
      </w:tr>
    </w:tbl>
    <w:p w:rsidR="002F7283" w:rsidRDefault="002F7283" w:rsidP="00DD27C9">
      <w:pPr>
        <w:jc w:val="both"/>
      </w:pPr>
    </w:p>
    <w:p w:rsidR="00965500" w:rsidRDefault="00C36221" w:rsidP="00DD27C9">
      <w:pPr>
        <w:jc w:val="both"/>
      </w:pPr>
      <w:r>
        <w:t>Ainda ao nível dos Tribunais</w:t>
      </w:r>
      <w:r w:rsidR="00893E6D">
        <w:t>, o</w:t>
      </w:r>
      <w:r w:rsidR="00DE2B65">
        <w:t xml:space="preserve"> </w:t>
      </w:r>
      <w:hyperlink r:id="rId57" w:history="1">
        <w:r w:rsidR="00DE2B65" w:rsidRPr="00A13C79">
          <w:rPr>
            <w:rStyle w:val="Hiperligao"/>
          </w:rPr>
          <w:t>Destaque Estatístico n.º 29, de Novembro de 2014, da DGPJ</w:t>
        </w:r>
      </w:hyperlink>
      <w:r w:rsidR="009F4579">
        <w:rPr>
          <w:rStyle w:val="Refdenotaderodap"/>
        </w:rPr>
        <w:footnoteReference w:id="6"/>
      </w:r>
      <w:r w:rsidR="00DE2B65">
        <w:t xml:space="preserve"> revela dados sobre </w:t>
      </w:r>
      <w:r w:rsidR="00DE2B65" w:rsidRPr="00893E6D">
        <w:rPr>
          <w:b/>
        </w:rPr>
        <w:t>“</w:t>
      </w:r>
      <w:r w:rsidR="00DE2B65" w:rsidRPr="00893E6D">
        <w:rPr>
          <w:b/>
          <w:i/>
        </w:rPr>
        <w:t>Pessoas condenadas por homicídio conjugal em processos-crime na fase de julgamento findos nos tribunais de 1ª instância (2007 - 2013)</w:t>
      </w:r>
      <w:r w:rsidR="00DE2B65" w:rsidRPr="002A77AA">
        <w:rPr>
          <w:i/>
        </w:rPr>
        <w:t xml:space="preserve"> </w:t>
      </w:r>
      <w:r w:rsidR="00DE2B65">
        <w:t xml:space="preserve">”. </w:t>
      </w:r>
    </w:p>
    <w:p w:rsidR="00EC1C90" w:rsidRDefault="007342BD" w:rsidP="00DD27C9">
      <w:pPr>
        <w:jc w:val="both"/>
      </w:pPr>
      <w:r>
        <w:t>Resulta da coerência intr</w:t>
      </w:r>
      <w:r w:rsidR="00965500">
        <w:t>ínseca desse documento</w:t>
      </w:r>
      <w:r w:rsidR="005E50C2">
        <w:t xml:space="preserve"> -</w:t>
      </w:r>
      <w:r w:rsidR="003F27CC">
        <w:t xml:space="preserve"> se bem o lemos</w:t>
      </w:r>
      <w:r w:rsidR="005E50C2">
        <w:t xml:space="preserve"> -</w:t>
      </w:r>
      <w:r w:rsidR="003F27CC">
        <w:t xml:space="preserve">, </w:t>
      </w:r>
      <w:r w:rsidR="00965500">
        <w:t xml:space="preserve">que aí se consideram, nos valores totais, os homicídios consumados e homicídios tentados e em qualquer caso homicídios simples, qualificados </w:t>
      </w:r>
      <w:r w:rsidR="00965500" w:rsidRPr="003F27CC">
        <w:rPr>
          <w:i/>
        </w:rPr>
        <w:t>e privilegiados</w:t>
      </w:r>
      <w:r w:rsidR="00965500">
        <w:t>.</w:t>
      </w:r>
      <w:r w:rsidR="00D87AA5">
        <w:t xml:space="preserve"> </w:t>
      </w:r>
      <w:r w:rsidR="00DE2B65">
        <w:t xml:space="preserve">O quadro </w:t>
      </w:r>
      <w:r w:rsidR="00401138">
        <w:t xml:space="preserve">seguinte </w:t>
      </w:r>
      <w:r w:rsidR="00DE2B65">
        <w:t xml:space="preserve">adapta </w:t>
      </w:r>
      <w:r w:rsidR="00401138">
        <w:t>os valores dessa informação:</w:t>
      </w:r>
    </w:p>
    <w:p w:rsidR="00433B05" w:rsidRDefault="00433B05" w:rsidP="00DD27C9">
      <w:pPr>
        <w:jc w:val="both"/>
      </w:pPr>
    </w:p>
    <w:tbl>
      <w:tblPr>
        <w:tblStyle w:val="Tabelacomgrelha"/>
        <w:tblW w:w="0" w:type="auto"/>
        <w:tblLook w:val="04A0"/>
      </w:tblPr>
      <w:tblGrid>
        <w:gridCol w:w="1315"/>
        <w:gridCol w:w="1056"/>
        <w:gridCol w:w="1057"/>
        <w:gridCol w:w="1058"/>
        <w:gridCol w:w="1059"/>
        <w:gridCol w:w="1059"/>
        <w:gridCol w:w="1057"/>
        <w:gridCol w:w="1059"/>
      </w:tblGrid>
      <w:tr w:rsidR="00DE2B65" w:rsidRPr="003F27CC" w:rsidTr="00FC5EC7">
        <w:tc>
          <w:tcPr>
            <w:tcW w:w="1315" w:type="dxa"/>
          </w:tcPr>
          <w:p w:rsidR="00DE2B65" w:rsidRPr="003F27CC" w:rsidRDefault="009F4579" w:rsidP="00DD27C9">
            <w:pPr>
              <w:jc w:val="center"/>
              <w:rPr>
                <w:sz w:val="18"/>
                <w:szCs w:val="18"/>
              </w:rPr>
            </w:pPr>
            <w:r w:rsidRPr="003F27CC">
              <w:rPr>
                <w:b/>
                <w:sz w:val="18"/>
                <w:szCs w:val="18"/>
              </w:rPr>
              <w:t>Pessoas condenadas</w:t>
            </w:r>
            <w:r w:rsidR="00965500" w:rsidRPr="003F27CC">
              <w:rPr>
                <w:sz w:val="18"/>
                <w:szCs w:val="18"/>
              </w:rPr>
              <w:t xml:space="preserve"> por homicídio</w:t>
            </w:r>
          </w:p>
        </w:tc>
        <w:tc>
          <w:tcPr>
            <w:tcW w:w="1056"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2007</w:t>
            </w:r>
          </w:p>
        </w:tc>
        <w:tc>
          <w:tcPr>
            <w:tcW w:w="1057"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2008</w:t>
            </w:r>
          </w:p>
        </w:tc>
        <w:tc>
          <w:tcPr>
            <w:tcW w:w="1058"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2009</w:t>
            </w:r>
          </w:p>
        </w:tc>
        <w:tc>
          <w:tcPr>
            <w:tcW w:w="1059"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2010</w:t>
            </w:r>
          </w:p>
        </w:tc>
        <w:tc>
          <w:tcPr>
            <w:tcW w:w="1059"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2011</w:t>
            </w:r>
          </w:p>
        </w:tc>
        <w:tc>
          <w:tcPr>
            <w:tcW w:w="1057"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2012</w:t>
            </w:r>
          </w:p>
        </w:tc>
        <w:tc>
          <w:tcPr>
            <w:tcW w:w="1059" w:type="dxa"/>
          </w:tcPr>
          <w:p w:rsidR="00FA5A14" w:rsidRPr="003F27CC" w:rsidRDefault="00FA5A14" w:rsidP="00DD27C9">
            <w:pPr>
              <w:jc w:val="center"/>
              <w:rPr>
                <w:sz w:val="18"/>
                <w:szCs w:val="18"/>
              </w:rPr>
            </w:pPr>
          </w:p>
          <w:p w:rsidR="00DE2B65" w:rsidRPr="003F27CC" w:rsidRDefault="00DE2B65" w:rsidP="00DD27C9">
            <w:pPr>
              <w:jc w:val="center"/>
              <w:rPr>
                <w:sz w:val="18"/>
                <w:szCs w:val="18"/>
              </w:rPr>
            </w:pPr>
            <w:r w:rsidRPr="003F27CC">
              <w:rPr>
                <w:sz w:val="18"/>
                <w:szCs w:val="18"/>
              </w:rPr>
              <w:t>2013</w:t>
            </w:r>
          </w:p>
        </w:tc>
      </w:tr>
      <w:tr w:rsidR="00DE2B65" w:rsidRPr="003F27CC" w:rsidTr="00FC5EC7">
        <w:tc>
          <w:tcPr>
            <w:tcW w:w="1315" w:type="dxa"/>
          </w:tcPr>
          <w:p w:rsidR="00DE2B65" w:rsidRPr="003F27CC" w:rsidRDefault="00893E6D" w:rsidP="00DD27C9">
            <w:pPr>
              <w:jc w:val="center"/>
              <w:rPr>
                <w:sz w:val="18"/>
                <w:szCs w:val="18"/>
              </w:rPr>
            </w:pPr>
            <w:r w:rsidRPr="003F27CC">
              <w:rPr>
                <w:sz w:val="18"/>
                <w:szCs w:val="18"/>
              </w:rPr>
              <w:t>H</w:t>
            </w:r>
            <w:r w:rsidR="00DE2B65" w:rsidRPr="003F27CC">
              <w:rPr>
                <w:sz w:val="18"/>
                <w:szCs w:val="18"/>
              </w:rPr>
              <w:t>omicídio conjugal</w:t>
            </w:r>
            <w:r w:rsidR="009F4579" w:rsidRPr="003F27CC">
              <w:rPr>
                <w:sz w:val="18"/>
                <w:szCs w:val="18"/>
              </w:rPr>
              <w:t xml:space="preserve">, </w:t>
            </w:r>
          </w:p>
          <w:p w:rsidR="009F4579" w:rsidRPr="003F27CC" w:rsidRDefault="009F4579" w:rsidP="00DD27C9">
            <w:pPr>
              <w:jc w:val="center"/>
              <w:rPr>
                <w:sz w:val="18"/>
                <w:szCs w:val="18"/>
              </w:rPr>
            </w:pPr>
            <w:r w:rsidRPr="003F27CC">
              <w:rPr>
                <w:sz w:val="18"/>
                <w:szCs w:val="18"/>
              </w:rPr>
              <w:t>% do total</w:t>
            </w:r>
          </w:p>
        </w:tc>
        <w:tc>
          <w:tcPr>
            <w:tcW w:w="1056" w:type="dxa"/>
          </w:tcPr>
          <w:p w:rsidR="00DE2B65" w:rsidRPr="003F27CC" w:rsidRDefault="009F4579" w:rsidP="00DD27C9">
            <w:pPr>
              <w:jc w:val="center"/>
              <w:rPr>
                <w:b/>
                <w:sz w:val="18"/>
                <w:szCs w:val="18"/>
              </w:rPr>
            </w:pPr>
            <w:r w:rsidRPr="003F27CC">
              <w:rPr>
                <w:b/>
                <w:sz w:val="18"/>
                <w:szCs w:val="18"/>
              </w:rPr>
              <w:t>43</w:t>
            </w:r>
          </w:p>
          <w:p w:rsidR="009F4579" w:rsidRPr="003F27CC" w:rsidRDefault="009F4579" w:rsidP="00DD27C9">
            <w:pPr>
              <w:jc w:val="center"/>
              <w:rPr>
                <w:b/>
                <w:sz w:val="18"/>
                <w:szCs w:val="18"/>
              </w:rPr>
            </w:pPr>
          </w:p>
          <w:p w:rsidR="009F4579" w:rsidRPr="003F27CC" w:rsidRDefault="009F4579" w:rsidP="00DD27C9">
            <w:pPr>
              <w:jc w:val="center"/>
              <w:rPr>
                <w:b/>
                <w:sz w:val="18"/>
                <w:szCs w:val="18"/>
              </w:rPr>
            </w:pPr>
            <w:r w:rsidRPr="003F27CC">
              <w:rPr>
                <w:b/>
                <w:sz w:val="18"/>
                <w:szCs w:val="18"/>
              </w:rPr>
              <w:t>14</w:t>
            </w:r>
            <w:r w:rsidR="008727BB" w:rsidRPr="003F27CC">
              <w:rPr>
                <w:b/>
                <w:sz w:val="18"/>
                <w:szCs w:val="18"/>
              </w:rPr>
              <w:t>%</w:t>
            </w:r>
          </w:p>
        </w:tc>
        <w:tc>
          <w:tcPr>
            <w:tcW w:w="1057" w:type="dxa"/>
          </w:tcPr>
          <w:p w:rsidR="00DE2B65" w:rsidRPr="003F27CC" w:rsidRDefault="009F4579" w:rsidP="00DD27C9">
            <w:pPr>
              <w:jc w:val="center"/>
              <w:rPr>
                <w:b/>
                <w:sz w:val="18"/>
                <w:szCs w:val="18"/>
              </w:rPr>
            </w:pPr>
            <w:r w:rsidRPr="003F27CC">
              <w:rPr>
                <w:b/>
                <w:sz w:val="18"/>
                <w:szCs w:val="18"/>
              </w:rPr>
              <w:t>36</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14,2%</w:t>
            </w:r>
          </w:p>
        </w:tc>
        <w:tc>
          <w:tcPr>
            <w:tcW w:w="1058" w:type="dxa"/>
          </w:tcPr>
          <w:p w:rsidR="00DE2B65" w:rsidRPr="003F27CC" w:rsidRDefault="009F4579" w:rsidP="00DD27C9">
            <w:pPr>
              <w:jc w:val="center"/>
              <w:rPr>
                <w:b/>
                <w:sz w:val="18"/>
                <w:szCs w:val="18"/>
              </w:rPr>
            </w:pPr>
            <w:r w:rsidRPr="003F27CC">
              <w:rPr>
                <w:b/>
                <w:sz w:val="18"/>
                <w:szCs w:val="18"/>
              </w:rPr>
              <w:t>44</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13,7%</w:t>
            </w:r>
          </w:p>
        </w:tc>
        <w:tc>
          <w:tcPr>
            <w:tcW w:w="1059" w:type="dxa"/>
          </w:tcPr>
          <w:p w:rsidR="00DE2B65" w:rsidRPr="003F27CC" w:rsidRDefault="009F4579" w:rsidP="00DD27C9">
            <w:pPr>
              <w:jc w:val="center"/>
              <w:rPr>
                <w:b/>
                <w:sz w:val="18"/>
                <w:szCs w:val="18"/>
              </w:rPr>
            </w:pPr>
            <w:r w:rsidRPr="003F27CC">
              <w:rPr>
                <w:b/>
                <w:sz w:val="18"/>
                <w:szCs w:val="18"/>
              </w:rPr>
              <w:t>38</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14,2%</w:t>
            </w:r>
          </w:p>
        </w:tc>
        <w:tc>
          <w:tcPr>
            <w:tcW w:w="1059" w:type="dxa"/>
          </w:tcPr>
          <w:p w:rsidR="00DE2B65" w:rsidRPr="003F27CC" w:rsidRDefault="009F4579" w:rsidP="00DD27C9">
            <w:pPr>
              <w:jc w:val="center"/>
              <w:rPr>
                <w:b/>
                <w:sz w:val="18"/>
                <w:szCs w:val="18"/>
              </w:rPr>
            </w:pPr>
            <w:r w:rsidRPr="003F27CC">
              <w:rPr>
                <w:b/>
                <w:sz w:val="18"/>
                <w:szCs w:val="18"/>
              </w:rPr>
              <w:t>37</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12,1%</w:t>
            </w:r>
          </w:p>
        </w:tc>
        <w:tc>
          <w:tcPr>
            <w:tcW w:w="1057" w:type="dxa"/>
          </w:tcPr>
          <w:p w:rsidR="00DE2B65" w:rsidRPr="003F27CC" w:rsidRDefault="009F4579" w:rsidP="00DD27C9">
            <w:pPr>
              <w:jc w:val="center"/>
              <w:rPr>
                <w:b/>
                <w:sz w:val="18"/>
                <w:szCs w:val="18"/>
              </w:rPr>
            </w:pPr>
            <w:r w:rsidRPr="003F27CC">
              <w:rPr>
                <w:b/>
                <w:sz w:val="18"/>
                <w:szCs w:val="18"/>
              </w:rPr>
              <w:t>27</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8,5%</w:t>
            </w:r>
          </w:p>
        </w:tc>
        <w:tc>
          <w:tcPr>
            <w:tcW w:w="1059" w:type="dxa"/>
          </w:tcPr>
          <w:p w:rsidR="00DE2B65" w:rsidRPr="003F27CC" w:rsidRDefault="009F4579" w:rsidP="00DD27C9">
            <w:pPr>
              <w:jc w:val="center"/>
              <w:rPr>
                <w:b/>
                <w:sz w:val="18"/>
                <w:szCs w:val="18"/>
              </w:rPr>
            </w:pPr>
            <w:r w:rsidRPr="003F27CC">
              <w:rPr>
                <w:b/>
                <w:sz w:val="18"/>
                <w:szCs w:val="18"/>
              </w:rPr>
              <w:t>29</w:t>
            </w:r>
          </w:p>
          <w:p w:rsidR="008727BB" w:rsidRPr="003F27CC" w:rsidRDefault="008727BB" w:rsidP="00DD27C9">
            <w:pPr>
              <w:jc w:val="center"/>
              <w:rPr>
                <w:b/>
                <w:sz w:val="18"/>
                <w:szCs w:val="18"/>
              </w:rPr>
            </w:pPr>
          </w:p>
          <w:p w:rsidR="008727BB" w:rsidRPr="003F27CC" w:rsidRDefault="008727BB" w:rsidP="00DD27C9">
            <w:pPr>
              <w:jc w:val="center"/>
              <w:rPr>
                <w:b/>
                <w:sz w:val="18"/>
                <w:szCs w:val="18"/>
              </w:rPr>
            </w:pPr>
            <w:r w:rsidRPr="003F27CC">
              <w:rPr>
                <w:b/>
                <w:sz w:val="18"/>
                <w:szCs w:val="18"/>
              </w:rPr>
              <w:t>10,2%</w:t>
            </w:r>
          </w:p>
        </w:tc>
      </w:tr>
      <w:tr w:rsidR="00DE2B65" w:rsidRPr="003F27CC" w:rsidTr="00FC5EC7">
        <w:tc>
          <w:tcPr>
            <w:tcW w:w="1315" w:type="dxa"/>
          </w:tcPr>
          <w:p w:rsidR="00DE2B65" w:rsidRPr="003F27CC" w:rsidRDefault="00893E6D" w:rsidP="00DD27C9">
            <w:pPr>
              <w:jc w:val="center"/>
              <w:rPr>
                <w:sz w:val="18"/>
                <w:szCs w:val="18"/>
              </w:rPr>
            </w:pPr>
            <w:r w:rsidRPr="003F27CC">
              <w:rPr>
                <w:sz w:val="18"/>
                <w:szCs w:val="18"/>
              </w:rPr>
              <w:t>H</w:t>
            </w:r>
            <w:r w:rsidR="00DE2B65" w:rsidRPr="003F27CC">
              <w:rPr>
                <w:sz w:val="18"/>
                <w:szCs w:val="18"/>
              </w:rPr>
              <w:t>omicídio não conjugal</w:t>
            </w:r>
          </w:p>
        </w:tc>
        <w:tc>
          <w:tcPr>
            <w:tcW w:w="1056"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264</w:t>
            </w:r>
          </w:p>
        </w:tc>
        <w:tc>
          <w:tcPr>
            <w:tcW w:w="1057"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218</w:t>
            </w:r>
          </w:p>
        </w:tc>
        <w:tc>
          <w:tcPr>
            <w:tcW w:w="1058"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278</w:t>
            </w:r>
          </w:p>
        </w:tc>
        <w:tc>
          <w:tcPr>
            <w:tcW w:w="1059"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230</w:t>
            </w:r>
          </w:p>
        </w:tc>
        <w:tc>
          <w:tcPr>
            <w:tcW w:w="1059"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269</w:t>
            </w:r>
          </w:p>
        </w:tc>
        <w:tc>
          <w:tcPr>
            <w:tcW w:w="1057"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290</w:t>
            </w:r>
          </w:p>
        </w:tc>
        <w:tc>
          <w:tcPr>
            <w:tcW w:w="1059"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256</w:t>
            </w:r>
          </w:p>
        </w:tc>
      </w:tr>
      <w:tr w:rsidR="00DE2B65" w:rsidRPr="003F27CC" w:rsidTr="00FC5EC7">
        <w:tc>
          <w:tcPr>
            <w:tcW w:w="1315" w:type="dxa"/>
          </w:tcPr>
          <w:p w:rsidR="00DE2B65" w:rsidRPr="003F27CC" w:rsidRDefault="00893E6D" w:rsidP="00DD27C9">
            <w:pPr>
              <w:jc w:val="center"/>
              <w:rPr>
                <w:sz w:val="18"/>
                <w:szCs w:val="18"/>
              </w:rPr>
            </w:pPr>
            <w:r w:rsidRPr="003F27CC">
              <w:rPr>
                <w:sz w:val="18"/>
                <w:szCs w:val="18"/>
              </w:rPr>
              <w:t>No</w:t>
            </w:r>
            <w:r w:rsidR="009F4579" w:rsidRPr="003F27CC">
              <w:rPr>
                <w:sz w:val="18"/>
                <w:szCs w:val="18"/>
              </w:rPr>
              <w:t xml:space="preserve"> t</w:t>
            </w:r>
            <w:r w:rsidR="00DE2B65" w:rsidRPr="003F27CC">
              <w:rPr>
                <w:sz w:val="18"/>
                <w:szCs w:val="18"/>
              </w:rPr>
              <w:t xml:space="preserve">otal </w:t>
            </w:r>
          </w:p>
          <w:p w:rsidR="00DE2B65" w:rsidRPr="003F27CC" w:rsidRDefault="00893E6D" w:rsidP="00DD27C9">
            <w:pPr>
              <w:jc w:val="center"/>
              <w:rPr>
                <w:sz w:val="18"/>
                <w:szCs w:val="18"/>
              </w:rPr>
            </w:pPr>
            <w:r w:rsidRPr="003F27CC">
              <w:rPr>
                <w:sz w:val="18"/>
                <w:szCs w:val="18"/>
              </w:rPr>
              <w:t>por</w:t>
            </w:r>
            <w:r w:rsidR="00DE2B65" w:rsidRPr="003F27CC">
              <w:rPr>
                <w:sz w:val="18"/>
                <w:szCs w:val="18"/>
              </w:rPr>
              <w:t xml:space="preserve"> homicídios</w:t>
            </w:r>
          </w:p>
        </w:tc>
        <w:tc>
          <w:tcPr>
            <w:tcW w:w="1056"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307</w:t>
            </w:r>
          </w:p>
        </w:tc>
        <w:tc>
          <w:tcPr>
            <w:tcW w:w="1057"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254</w:t>
            </w:r>
          </w:p>
        </w:tc>
        <w:tc>
          <w:tcPr>
            <w:tcW w:w="1058"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322</w:t>
            </w:r>
          </w:p>
        </w:tc>
        <w:tc>
          <w:tcPr>
            <w:tcW w:w="1059"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268</w:t>
            </w:r>
          </w:p>
        </w:tc>
        <w:tc>
          <w:tcPr>
            <w:tcW w:w="1059"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306</w:t>
            </w:r>
          </w:p>
        </w:tc>
        <w:tc>
          <w:tcPr>
            <w:tcW w:w="1057" w:type="dxa"/>
          </w:tcPr>
          <w:p w:rsidR="009F4579" w:rsidRPr="003F27CC" w:rsidRDefault="009F4579" w:rsidP="00DD27C9">
            <w:pPr>
              <w:jc w:val="center"/>
              <w:rPr>
                <w:sz w:val="18"/>
                <w:szCs w:val="18"/>
              </w:rPr>
            </w:pPr>
          </w:p>
          <w:p w:rsidR="00DE2B65" w:rsidRPr="003F27CC" w:rsidRDefault="009F4579" w:rsidP="00DD27C9">
            <w:pPr>
              <w:jc w:val="center"/>
              <w:rPr>
                <w:sz w:val="18"/>
                <w:szCs w:val="18"/>
              </w:rPr>
            </w:pPr>
            <w:r w:rsidRPr="003F27CC">
              <w:rPr>
                <w:sz w:val="18"/>
                <w:szCs w:val="18"/>
              </w:rPr>
              <w:t>317</w:t>
            </w:r>
          </w:p>
        </w:tc>
        <w:tc>
          <w:tcPr>
            <w:tcW w:w="1059" w:type="dxa"/>
          </w:tcPr>
          <w:p w:rsidR="00DE2B65" w:rsidRPr="003F27CC" w:rsidRDefault="00DE2B65" w:rsidP="00DD27C9">
            <w:pPr>
              <w:jc w:val="center"/>
              <w:rPr>
                <w:sz w:val="18"/>
                <w:szCs w:val="18"/>
              </w:rPr>
            </w:pPr>
          </w:p>
          <w:p w:rsidR="009F4579" w:rsidRPr="003F27CC" w:rsidRDefault="009F4579" w:rsidP="00DD27C9">
            <w:pPr>
              <w:jc w:val="center"/>
              <w:rPr>
                <w:sz w:val="18"/>
                <w:szCs w:val="18"/>
              </w:rPr>
            </w:pPr>
            <w:r w:rsidRPr="003F27CC">
              <w:rPr>
                <w:sz w:val="18"/>
                <w:szCs w:val="18"/>
              </w:rPr>
              <w:t>285</w:t>
            </w:r>
          </w:p>
        </w:tc>
      </w:tr>
    </w:tbl>
    <w:p w:rsidR="00DE2B65" w:rsidRDefault="00DE2B65" w:rsidP="00DD27C9">
      <w:pPr>
        <w:jc w:val="center"/>
      </w:pPr>
    </w:p>
    <w:p w:rsidR="00440C8C" w:rsidRDefault="00C36221" w:rsidP="00DD27C9">
      <w:pPr>
        <w:jc w:val="both"/>
      </w:pPr>
      <w:r w:rsidRPr="003F27CC">
        <w:lastRenderedPageBreak/>
        <w:t xml:space="preserve">Neste quadro, em que se considera, se bem entendemos, homicídio simples, qualificado </w:t>
      </w:r>
      <w:r w:rsidRPr="003F27CC">
        <w:rPr>
          <w:i/>
        </w:rPr>
        <w:t>e privilegiado</w:t>
      </w:r>
      <w:r w:rsidRPr="003F27CC">
        <w:t>, e nas 3 hipóteses, o homicídio consumado e o tentado, o peso médio das condenações em homicídio conjugal naqueles homicídios é de cerca de 12</w:t>
      </w:r>
      <w:r w:rsidR="00125D38">
        <w:t>%</w:t>
      </w:r>
      <w:r w:rsidR="00440C8C">
        <w:t>.</w:t>
      </w:r>
    </w:p>
    <w:p w:rsidR="00753964" w:rsidRDefault="00753964" w:rsidP="00DD27C9">
      <w:pPr>
        <w:jc w:val="both"/>
      </w:pPr>
      <w:r>
        <w:t>*</w:t>
      </w:r>
    </w:p>
    <w:p w:rsidR="00A13C79" w:rsidRDefault="003F27CC" w:rsidP="00DD27C9">
      <w:pPr>
        <w:jc w:val="both"/>
      </w:pPr>
      <w:r>
        <w:t>Do quadro seguinte, resulta que a</w:t>
      </w:r>
      <w:r w:rsidR="009F4579">
        <w:t xml:space="preserve">s pessoas condenadas por homicídio conjugal, de acordo com </w:t>
      </w:r>
      <w:r w:rsidR="005E50C2">
        <w:t xml:space="preserve">a mesma fonte, </w:t>
      </w:r>
      <w:r w:rsidR="009F4579">
        <w:t xml:space="preserve">são </w:t>
      </w:r>
      <w:r w:rsidR="00F97BCA">
        <w:t>esmagadoramente</w:t>
      </w:r>
      <w:r w:rsidR="009F4579">
        <w:t xml:space="preserve"> do sexo masculino (divididos os termos em dois, masculino e feminino).</w:t>
      </w:r>
    </w:p>
    <w:p w:rsidR="009F4579" w:rsidRDefault="00D87AA5" w:rsidP="00DD27C9">
      <w:pPr>
        <w:jc w:val="both"/>
      </w:pPr>
      <w:r>
        <w:t xml:space="preserve"> O quadro da DG</w:t>
      </w:r>
      <w:r w:rsidR="00662872">
        <w:t>PJ</w:t>
      </w:r>
      <w:r>
        <w:t xml:space="preserve"> revela percentagens mas não números absolutos.</w:t>
      </w:r>
    </w:p>
    <w:p w:rsidR="00C36221" w:rsidRDefault="00C36221" w:rsidP="00DD27C9">
      <w:pPr>
        <w:jc w:val="both"/>
      </w:pPr>
    </w:p>
    <w:tbl>
      <w:tblPr>
        <w:tblStyle w:val="Tabelacomgrelha"/>
        <w:tblW w:w="0" w:type="auto"/>
        <w:tblLook w:val="04A0"/>
      </w:tblPr>
      <w:tblGrid>
        <w:gridCol w:w="1295"/>
        <w:gridCol w:w="1061"/>
        <w:gridCol w:w="1060"/>
        <w:gridCol w:w="1060"/>
        <w:gridCol w:w="1061"/>
        <w:gridCol w:w="1061"/>
        <w:gridCol w:w="1061"/>
        <w:gridCol w:w="1061"/>
      </w:tblGrid>
      <w:tr w:rsidR="008727BB" w:rsidRPr="00125D38" w:rsidTr="007342BD">
        <w:tc>
          <w:tcPr>
            <w:tcW w:w="1295" w:type="dxa"/>
          </w:tcPr>
          <w:p w:rsidR="008727BB" w:rsidRPr="00125D38" w:rsidRDefault="008727BB" w:rsidP="00DD27C9">
            <w:pPr>
              <w:jc w:val="center"/>
              <w:rPr>
                <w:b/>
                <w:sz w:val="18"/>
                <w:szCs w:val="18"/>
              </w:rPr>
            </w:pPr>
            <w:r w:rsidRPr="00125D38">
              <w:rPr>
                <w:b/>
                <w:sz w:val="18"/>
                <w:szCs w:val="18"/>
              </w:rPr>
              <w:t>Pessoas condenadas por homicídio conjugal</w:t>
            </w:r>
            <w:r w:rsidR="00965500" w:rsidRPr="00125D38">
              <w:rPr>
                <w:b/>
                <w:sz w:val="18"/>
                <w:szCs w:val="18"/>
              </w:rPr>
              <w:t xml:space="preserve"> segundo o sexo</w:t>
            </w:r>
          </w:p>
        </w:tc>
        <w:tc>
          <w:tcPr>
            <w:tcW w:w="1061"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2007</w:t>
            </w:r>
          </w:p>
        </w:tc>
        <w:tc>
          <w:tcPr>
            <w:tcW w:w="1060"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2008</w:t>
            </w:r>
          </w:p>
        </w:tc>
        <w:tc>
          <w:tcPr>
            <w:tcW w:w="1060"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2009</w:t>
            </w:r>
          </w:p>
        </w:tc>
        <w:tc>
          <w:tcPr>
            <w:tcW w:w="1061"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2010</w:t>
            </w:r>
          </w:p>
        </w:tc>
        <w:tc>
          <w:tcPr>
            <w:tcW w:w="1061"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2011</w:t>
            </w:r>
          </w:p>
        </w:tc>
        <w:tc>
          <w:tcPr>
            <w:tcW w:w="1061"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2012</w:t>
            </w:r>
          </w:p>
        </w:tc>
        <w:tc>
          <w:tcPr>
            <w:tcW w:w="1061" w:type="dxa"/>
          </w:tcPr>
          <w:p w:rsidR="008727BB" w:rsidRPr="00125D38" w:rsidRDefault="008727BB" w:rsidP="00DD27C9">
            <w:pPr>
              <w:jc w:val="center"/>
              <w:rPr>
                <w:b/>
                <w:sz w:val="18"/>
                <w:szCs w:val="18"/>
              </w:rPr>
            </w:pPr>
          </w:p>
          <w:p w:rsidR="008727BB" w:rsidRPr="00125D38" w:rsidRDefault="008727BB" w:rsidP="00DD27C9">
            <w:pPr>
              <w:jc w:val="center"/>
              <w:rPr>
                <w:b/>
                <w:sz w:val="18"/>
                <w:szCs w:val="18"/>
              </w:rPr>
            </w:pPr>
          </w:p>
          <w:p w:rsidR="008727BB" w:rsidRPr="00125D38" w:rsidRDefault="008727BB" w:rsidP="00DD27C9">
            <w:pPr>
              <w:jc w:val="center"/>
              <w:rPr>
                <w:b/>
                <w:sz w:val="18"/>
                <w:szCs w:val="18"/>
              </w:rPr>
            </w:pPr>
            <w:r w:rsidRPr="00125D38">
              <w:rPr>
                <w:b/>
                <w:sz w:val="18"/>
                <w:szCs w:val="18"/>
              </w:rPr>
              <w:t>2013</w:t>
            </w:r>
          </w:p>
        </w:tc>
      </w:tr>
      <w:tr w:rsidR="008727BB" w:rsidTr="007342BD">
        <w:tc>
          <w:tcPr>
            <w:tcW w:w="1295" w:type="dxa"/>
          </w:tcPr>
          <w:p w:rsidR="00965500" w:rsidRPr="00125D38" w:rsidRDefault="008727BB" w:rsidP="00DD27C9">
            <w:pPr>
              <w:jc w:val="center"/>
              <w:rPr>
                <w:b/>
                <w:sz w:val="18"/>
                <w:szCs w:val="18"/>
              </w:rPr>
            </w:pPr>
            <w:r w:rsidRPr="00125D38">
              <w:rPr>
                <w:b/>
                <w:sz w:val="18"/>
                <w:szCs w:val="18"/>
              </w:rPr>
              <w:t xml:space="preserve">Do sexo </w:t>
            </w:r>
          </w:p>
          <w:p w:rsidR="00965500" w:rsidRPr="00125D38" w:rsidRDefault="00965500" w:rsidP="00DD27C9">
            <w:pPr>
              <w:jc w:val="center"/>
              <w:rPr>
                <w:b/>
                <w:sz w:val="18"/>
                <w:szCs w:val="18"/>
              </w:rPr>
            </w:pPr>
            <w:r w:rsidRPr="00125D38">
              <w:rPr>
                <w:b/>
                <w:sz w:val="18"/>
                <w:szCs w:val="18"/>
              </w:rPr>
              <w:t>F</w:t>
            </w:r>
            <w:r w:rsidR="008727BB" w:rsidRPr="00125D38">
              <w:rPr>
                <w:b/>
                <w:sz w:val="18"/>
                <w:szCs w:val="18"/>
              </w:rPr>
              <w:t>eminino</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4,7%</w:t>
            </w:r>
          </w:p>
        </w:tc>
        <w:tc>
          <w:tcPr>
            <w:tcW w:w="1060"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13,9%</w:t>
            </w:r>
          </w:p>
        </w:tc>
        <w:tc>
          <w:tcPr>
            <w:tcW w:w="1060"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11,4%</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10,5%</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13,5%</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3,7%</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17,2%</w:t>
            </w:r>
          </w:p>
        </w:tc>
      </w:tr>
      <w:tr w:rsidR="008727BB" w:rsidTr="007342BD">
        <w:tc>
          <w:tcPr>
            <w:tcW w:w="1295" w:type="dxa"/>
          </w:tcPr>
          <w:p w:rsidR="00965500" w:rsidRPr="00125D38" w:rsidRDefault="008727BB" w:rsidP="00DD27C9">
            <w:pPr>
              <w:jc w:val="center"/>
              <w:rPr>
                <w:b/>
                <w:sz w:val="18"/>
                <w:szCs w:val="18"/>
              </w:rPr>
            </w:pPr>
            <w:r w:rsidRPr="00125D38">
              <w:rPr>
                <w:b/>
                <w:sz w:val="18"/>
                <w:szCs w:val="18"/>
              </w:rPr>
              <w:t>Do sexo masculino</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95,3%</w:t>
            </w:r>
          </w:p>
        </w:tc>
        <w:tc>
          <w:tcPr>
            <w:tcW w:w="1060"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86,1%</w:t>
            </w:r>
          </w:p>
        </w:tc>
        <w:tc>
          <w:tcPr>
            <w:tcW w:w="1060"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88,6%</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89,5%</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86,5%</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96,3%</w:t>
            </w:r>
          </w:p>
        </w:tc>
        <w:tc>
          <w:tcPr>
            <w:tcW w:w="1061" w:type="dxa"/>
          </w:tcPr>
          <w:p w:rsidR="00C36221" w:rsidRPr="003F27CC" w:rsidRDefault="00C36221" w:rsidP="00DD27C9">
            <w:pPr>
              <w:jc w:val="center"/>
              <w:rPr>
                <w:sz w:val="18"/>
                <w:szCs w:val="18"/>
              </w:rPr>
            </w:pPr>
          </w:p>
          <w:p w:rsidR="008727BB" w:rsidRPr="003F27CC" w:rsidRDefault="008727BB" w:rsidP="00DD27C9">
            <w:pPr>
              <w:jc w:val="center"/>
              <w:rPr>
                <w:sz w:val="18"/>
                <w:szCs w:val="18"/>
              </w:rPr>
            </w:pPr>
            <w:r w:rsidRPr="003F27CC">
              <w:rPr>
                <w:sz w:val="18"/>
                <w:szCs w:val="18"/>
              </w:rPr>
              <w:t>82,8%</w:t>
            </w:r>
          </w:p>
        </w:tc>
      </w:tr>
    </w:tbl>
    <w:p w:rsidR="00965500" w:rsidRDefault="00965500" w:rsidP="00DD27C9">
      <w:pPr>
        <w:jc w:val="both"/>
      </w:pPr>
    </w:p>
    <w:p w:rsidR="00A13C79" w:rsidRDefault="00C36221" w:rsidP="00DD27C9">
      <w:pPr>
        <w:jc w:val="both"/>
      </w:pPr>
      <w:r>
        <w:t>Novamente, no homicídio conjugal, são condenados sobretudo pessoas do sexo masculino.</w:t>
      </w:r>
      <w:r w:rsidR="004F1ED6">
        <w:t xml:space="preserve"> </w:t>
      </w:r>
    </w:p>
    <w:p w:rsidR="00C36221" w:rsidRDefault="004F1ED6" w:rsidP="00DD27C9">
      <w:pPr>
        <w:jc w:val="both"/>
      </w:pPr>
      <w:r>
        <w:t>Parece coerente, ou pelo menos não conflitua, com a circunstância de</w:t>
      </w:r>
      <w:r w:rsidR="003F27CC">
        <w:t>,</w:t>
      </w:r>
      <w:r>
        <w:t xml:space="preserve"> no conjunto dos homicídios voluntários consumados</w:t>
      </w:r>
      <w:r w:rsidR="00A13C79">
        <w:t>,</w:t>
      </w:r>
      <w:r>
        <w:t xml:space="preserve"> as mulheres enquanto agentes/suspeitas terem um peso percentual diminuto. </w:t>
      </w:r>
    </w:p>
    <w:p w:rsidR="00A13C79" w:rsidRDefault="00A13C79" w:rsidP="00DD27C9">
      <w:pPr>
        <w:jc w:val="both"/>
      </w:pPr>
      <w:r>
        <w:t>*</w:t>
      </w:r>
    </w:p>
    <w:p w:rsidR="008727BB" w:rsidRDefault="005E50C2" w:rsidP="00DD27C9">
      <w:pPr>
        <w:jc w:val="both"/>
      </w:pPr>
      <w:r>
        <w:t xml:space="preserve">A análise ressente-se da ausência de dados que nos permitam a composição de um </w:t>
      </w:r>
      <w:r w:rsidR="008727BB">
        <w:t>quadro relativo às vítimas</w:t>
      </w:r>
      <w:r w:rsidR="00E96BCB">
        <w:t xml:space="preserve"> em razão do sexo</w:t>
      </w:r>
      <w:r>
        <w:t>,</w:t>
      </w:r>
      <w:r w:rsidR="0013560D">
        <w:t xml:space="preserve"> </w:t>
      </w:r>
      <w:r w:rsidR="00D87AA5">
        <w:t xml:space="preserve">no homicídio </w:t>
      </w:r>
      <w:r w:rsidR="004F1ED6">
        <w:t>conjugal</w:t>
      </w:r>
      <w:r w:rsidR="00A13C79">
        <w:t xml:space="preserve">: </w:t>
      </w:r>
      <w:r w:rsidR="004F1ED6">
        <w:t>saber</w:t>
      </w:r>
      <w:r w:rsidR="00F97BCA">
        <w:t xml:space="preserve"> se </w:t>
      </w:r>
      <w:r w:rsidR="0013560D">
        <w:t>as vítimas de homicídio co</w:t>
      </w:r>
      <w:r w:rsidR="00F97BCA">
        <w:t>njugal foram mulheres ou foram homens</w:t>
      </w:r>
      <w:r w:rsidR="00A13C79">
        <w:t xml:space="preserve">; </w:t>
      </w:r>
      <w:r w:rsidR="004F1ED6">
        <w:t xml:space="preserve">em razão da idade – </w:t>
      </w:r>
      <w:r w:rsidR="00D87AA5">
        <w:t>idos</w:t>
      </w:r>
      <w:r w:rsidR="00783988">
        <w:t>o</w:t>
      </w:r>
      <w:r w:rsidR="00D87AA5">
        <w:t>s</w:t>
      </w:r>
      <w:r w:rsidR="004F1ED6">
        <w:t xml:space="preserve"> ou </w:t>
      </w:r>
      <w:r w:rsidR="00783988">
        <w:t xml:space="preserve">idosas ou </w:t>
      </w:r>
      <w:r w:rsidR="00D87AA5">
        <w:t>não idos</w:t>
      </w:r>
      <w:r w:rsidR="00783988">
        <w:t>o</w:t>
      </w:r>
      <w:r w:rsidR="00D87AA5">
        <w:t>s</w:t>
      </w:r>
      <w:r w:rsidR="004F1ED6">
        <w:t xml:space="preserve"> </w:t>
      </w:r>
      <w:r w:rsidR="00783988">
        <w:t xml:space="preserve">e não idosas </w:t>
      </w:r>
      <w:r w:rsidR="004F1ED6">
        <w:t>(embora idade não seja necessariamente sinónimo de vulnerabilidade);</w:t>
      </w:r>
      <w:r w:rsidR="00D87AA5">
        <w:t xml:space="preserve"> </w:t>
      </w:r>
      <w:r w:rsidR="0013560D">
        <w:t>e</w:t>
      </w:r>
      <w:r>
        <w:t xml:space="preserve">stabelecendo-se, então as correspondências </w:t>
      </w:r>
      <w:r w:rsidR="007D2381">
        <w:t xml:space="preserve">entre arguido e vítima e </w:t>
      </w:r>
      <w:r w:rsidR="00D87AA5">
        <w:t>demonstra</w:t>
      </w:r>
      <w:r>
        <w:t>ndo</w:t>
      </w:r>
      <w:r w:rsidR="00D87AA5">
        <w:t xml:space="preserve"> </w:t>
      </w:r>
      <w:r w:rsidR="0013560D">
        <w:t xml:space="preserve">quem matou </w:t>
      </w:r>
      <w:r w:rsidR="00F97BCA">
        <w:t xml:space="preserve">as mulheres e quem matou os </w:t>
      </w:r>
      <w:r w:rsidR="0013560D">
        <w:t>homens</w:t>
      </w:r>
      <w:r w:rsidR="00D40665">
        <w:t>,</w:t>
      </w:r>
      <w:r w:rsidR="0013560D">
        <w:t xml:space="preserve"> </w:t>
      </w:r>
      <w:r w:rsidR="00F97BCA">
        <w:t>na conjugalidade</w:t>
      </w:r>
      <w:r w:rsidR="00D40665">
        <w:t xml:space="preserve">, </w:t>
      </w:r>
      <w:r>
        <w:t xml:space="preserve">já que não se pode extrair, da morte de um homem na conjugalidade, </w:t>
      </w:r>
      <w:r w:rsidR="00D40665">
        <w:t>que</w:t>
      </w:r>
      <w:r>
        <w:t xml:space="preserve"> o homicida </w:t>
      </w:r>
      <w:r w:rsidR="00D40665">
        <w:t xml:space="preserve">tenha sido </w:t>
      </w:r>
      <w:r w:rsidR="00D40665" w:rsidRPr="00D90C4A">
        <w:rPr>
          <w:i/>
        </w:rPr>
        <w:t>a</w:t>
      </w:r>
      <w:r w:rsidR="00D40665">
        <w:t xml:space="preserve"> </w:t>
      </w:r>
      <w:r>
        <w:t xml:space="preserve">“sua” </w:t>
      </w:r>
      <w:r w:rsidR="00D40665">
        <w:t>mulher</w:t>
      </w:r>
      <w:r w:rsidR="00A13C79">
        <w:t xml:space="preserve">, </w:t>
      </w:r>
      <w:r w:rsidR="00662872">
        <w:t xml:space="preserve">ou ao contrário, que todas as mulheres </w:t>
      </w:r>
      <w:r w:rsidR="007D2381">
        <w:t xml:space="preserve">que faleçam nesse contexto </w:t>
      </w:r>
      <w:r>
        <w:t xml:space="preserve">tenham sido </w:t>
      </w:r>
      <w:r w:rsidR="00662872">
        <w:t xml:space="preserve">mortas </w:t>
      </w:r>
      <w:r w:rsidR="00662872" w:rsidRPr="00662872">
        <w:rPr>
          <w:i/>
        </w:rPr>
        <w:t xml:space="preserve">pelos </w:t>
      </w:r>
      <w:r w:rsidR="007D2381">
        <w:rPr>
          <w:i/>
        </w:rPr>
        <w:t>“</w:t>
      </w:r>
      <w:r w:rsidR="00662872" w:rsidRPr="00662872">
        <w:rPr>
          <w:i/>
        </w:rPr>
        <w:t>seus</w:t>
      </w:r>
      <w:r w:rsidR="007D2381">
        <w:rPr>
          <w:i/>
        </w:rPr>
        <w:t>”</w:t>
      </w:r>
      <w:r w:rsidR="00A13C79">
        <w:t xml:space="preserve"> homens</w:t>
      </w:r>
      <w:r w:rsidR="00D40665">
        <w:t>, conclus</w:t>
      </w:r>
      <w:r w:rsidR="00C36221">
        <w:t>ão que arrancaria</w:t>
      </w:r>
      <w:r w:rsidR="00A13C79">
        <w:t>, na hipótese</w:t>
      </w:r>
      <w:r w:rsidR="00C36221">
        <w:t xml:space="preserve"> </w:t>
      </w:r>
      <w:r w:rsidR="00A13C79">
        <w:t xml:space="preserve">mais singela, </w:t>
      </w:r>
      <w:r w:rsidR="00C36221">
        <w:t>da</w:t>
      </w:r>
      <w:r w:rsidR="00D40665">
        <w:t xml:space="preserve"> de</w:t>
      </w:r>
      <w:r w:rsidR="00C36221">
        <w:t xml:space="preserve">sconsideração das </w:t>
      </w:r>
      <w:r w:rsidR="00D40665">
        <w:t xml:space="preserve">relações </w:t>
      </w:r>
      <w:r w:rsidR="00D90C4A">
        <w:t xml:space="preserve">de intimidade </w:t>
      </w:r>
      <w:r w:rsidR="00D40665">
        <w:t>homossexua</w:t>
      </w:r>
      <w:r w:rsidR="00D90C4A">
        <w:t>l.</w:t>
      </w:r>
      <w:r w:rsidR="00A13C79">
        <w:t xml:space="preserve"> </w:t>
      </w:r>
      <w:r w:rsidR="0013560D">
        <w:t xml:space="preserve"> </w:t>
      </w:r>
    </w:p>
    <w:p w:rsidR="00D87AA5" w:rsidRDefault="004F1ED6" w:rsidP="00DD27C9">
      <w:pPr>
        <w:jc w:val="both"/>
      </w:pPr>
      <w:r>
        <w:t>Ademais, c</w:t>
      </w:r>
      <w:r w:rsidR="00D87AA5">
        <w:t xml:space="preserve">omo a violência doméstica não se reconduz à conjugalidade, faltaria a </w:t>
      </w:r>
      <w:r w:rsidR="00662872">
        <w:t xml:space="preserve">morte por </w:t>
      </w:r>
      <w:r w:rsidR="00D87AA5">
        <w:t xml:space="preserve">violência intrafamiliar, contra os menores </w:t>
      </w:r>
      <w:r w:rsidR="00AF14D2">
        <w:t>e contra as demais vítimas vulneráveis que, por coabitarem com uma</w:t>
      </w:r>
      <w:r w:rsidR="00610004">
        <w:t xml:space="preserve"> agressora,</w:t>
      </w:r>
      <w:r w:rsidR="00AF14D2">
        <w:t xml:space="preserve"> ou</w:t>
      </w:r>
      <w:r w:rsidR="002C2E1A">
        <w:t xml:space="preserve"> com </w:t>
      </w:r>
      <w:r w:rsidR="00AF14D2">
        <w:t>um agressor, morrem.</w:t>
      </w:r>
    </w:p>
    <w:p w:rsidR="00D40665" w:rsidRDefault="002C2E1A" w:rsidP="00DD27C9">
      <w:pPr>
        <w:jc w:val="both"/>
      </w:pPr>
      <w:r>
        <w:t>N</w:t>
      </w:r>
      <w:r w:rsidR="00D87AA5">
        <w:t>ão conseguimos extrair estes dados da informação do site da DG</w:t>
      </w:r>
      <w:r w:rsidR="002418B4">
        <w:t>PJ</w:t>
      </w:r>
      <w:r>
        <w:t>, eventualmente por inabilidade</w:t>
      </w:r>
      <w:r w:rsidR="00D87AA5">
        <w:t>.</w:t>
      </w:r>
      <w:r w:rsidR="00D40665" w:rsidRPr="00D40665">
        <w:t xml:space="preserve"> </w:t>
      </w:r>
    </w:p>
    <w:p w:rsidR="00D87AA5" w:rsidRDefault="00D87AA5" w:rsidP="00DD27C9">
      <w:pPr>
        <w:jc w:val="both"/>
      </w:pPr>
      <w:r>
        <w:lastRenderedPageBreak/>
        <w:t>*</w:t>
      </w:r>
    </w:p>
    <w:p w:rsidR="00070418" w:rsidRDefault="00070418" w:rsidP="00DD27C9">
      <w:pPr>
        <w:pStyle w:val="Ttulo3"/>
      </w:pPr>
      <w:bookmarkStart w:id="10" w:name="_Toc426122030"/>
      <w:r>
        <w:t>ii)</w:t>
      </w:r>
      <w:bookmarkEnd w:id="10"/>
    </w:p>
    <w:p w:rsidR="00D40665" w:rsidRDefault="002418B4" w:rsidP="00DD27C9">
      <w:pPr>
        <w:jc w:val="both"/>
      </w:pPr>
      <w:r>
        <w:t>P</w:t>
      </w:r>
      <w:r w:rsidR="007D2381">
        <w:t xml:space="preserve">esquisou-se </w:t>
      </w:r>
      <w:r w:rsidR="00893E6D">
        <w:t xml:space="preserve">no </w:t>
      </w:r>
      <w:r w:rsidR="00D87AA5">
        <w:t>Citius e no SGI informação sobre homicídios</w:t>
      </w:r>
      <w:r w:rsidR="007D2381">
        <w:t>,</w:t>
      </w:r>
      <w:r w:rsidR="00D87AA5">
        <w:t xml:space="preserve"> no que pode relevar para o tema. </w:t>
      </w:r>
      <w:r>
        <w:t xml:space="preserve">É </w:t>
      </w:r>
      <w:r w:rsidR="00D87AA5">
        <w:t xml:space="preserve">um trabalho </w:t>
      </w:r>
      <w:r w:rsidR="002C2E1A">
        <w:t>tormentos</w:t>
      </w:r>
      <w:r>
        <w:t>o na óptica do utilizador comum</w:t>
      </w:r>
      <w:r w:rsidR="00D87AA5">
        <w:t xml:space="preserve">, que obriga a </w:t>
      </w:r>
      <w:r w:rsidR="007D2381">
        <w:t>seleccionar</w:t>
      </w:r>
      <w:r w:rsidR="00D87AA5">
        <w:t xml:space="preserve"> comarca a comarca, tipo</w:t>
      </w:r>
      <w:r w:rsidR="002C2E1A">
        <w:t>s</w:t>
      </w:r>
      <w:r w:rsidR="00D87AA5">
        <w:t xml:space="preserve"> crimina</w:t>
      </w:r>
      <w:r w:rsidR="007D2381">
        <w:t>is</w:t>
      </w:r>
      <w:r w:rsidR="00D87AA5">
        <w:t>, período</w:t>
      </w:r>
      <w:r w:rsidR="002C2E1A">
        <w:t>s</w:t>
      </w:r>
      <w:r w:rsidR="00D87AA5">
        <w:t xml:space="preserve"> em causa</w:t>
      </w:r>
      <w:r w:rsidR="00070418">
        <w:t>.</w:t>
      </w:r>
      <w:r w:rsidR="00D87AA5">
        <w:t xml:space="preserve">  </w:t>
      </w:r>
    </w:p>
    <w:p w:rsidR="00D54D0E" w:rsidRDefault="00662872" w:rsidP="00DD27C9">
      <w:pPr>
        <w:jc w:val="both"/>
      </w:pPr>
      <w:r>
        <w:t>Assim, o</w:t>
      </w:r>
      <w:r w:rsidR="00D40665">
        <w:t>pt</w:t>
      </w:r>
      <w:r w:rsidR="007D2381">
        <w:t>ou-se</w:t>
      </w:r>
      <w:r w:rsidR="00D40665">
        <w:t xml:space="preserve"> pela amostragem </w:t>
      </w:r>
      <w:r w:rsidR="002418B4" w:rsidRPr="002418B4">
        <w:rPr>
          <w:i/>
        </w:rPr>
        <w:t>i)</w:t>
      </w:r>
      <w:r w:rsidR="002418B4">
        <w:t xml:space="preserve"> </w:t>
      </w:r>
      <w:r w:rsidR="00D40665">
        <w:t xml:space="preserve">nos anos de 2012 e 2013, </w:t>
      </w:r>
      <w:r w:rsidR="002418B4" w:rsidRPr="002418B4">
        <w:rPr>
          <w:i/>
        </w:rPr>
        <w:t>ii)</w:t>
      </w:r>
      <w:r w:rsidR="002418B4">
        <w:t xml:space="preserve"> </w:t>
      </w:r>
      <w:r w:rsidR="00D40665">
        <w:t xml:space="preserve">em duas dicotomias, a saber, homicídios simples, homicídios </w:t>
      </w:r>
      <w:r w:rsidR="00D90C4A">
        <w:t>qualificados; homicídios consumados, homicídios tentados. Isto no que concerne a inquéritos distribuídos na área da PGDL</w:t>
      </w:r>
      <w:r w:rsidR="00983FBB">
        <w:t xml:space="preserve"> (que, nesses anos, se estendia de Caldas da Rainha a Sesimbra, incluindo as Regiões Autónomas).</w:t>
      </w:r>
    </w:p>
    <w:p w:rsidR="002418B4" w:rsidRDefault="002418B4" w:rsidP="00DD27C9">
      <w:pPr>
        <w:jc w:val="both"/>
      </w:pPr>
      <w:r>
        <w:t xml:space="preserve">A razão de ser é a de que, </w:t>
      </w:r>
      <w:r w:rsidRPr="00783988">
        <w:rPr>
          <w:u w:val="single"/>
        </w:rPr>
        <w:t xml:space="preserve">se </w:t>
      </w:r>
      <w:r w:rsidRPr="00783988">
        <w:rPr>
          <w:i/>
          <w:u w:val="single"/>
        </w:rPr>
        <w:t>prima facies</w:t>
      </w:r>
      <w:r>
        <w:t>, a morte na conjugalidade preenche a alínea b) do n.º 2</w:t>
      </w:r>
      <w:r w:rsidR="00433B05">
        <w:t xml:space="preserve"> do art.º 132 do CP</w:t>
      </w:r>
      <w:r>
        <w:t>, a morte de um menor que seja descendente preenche a alínea a) e a morte de uma pessoa vulnerável preenche a alínea c), os homicídios que relevam são</w:t>
      </w:r>
      <w:r w:rsidR="007156D5">
        <w:t>,</w:t>
      </w:r>
      <w:r>
        <w:t xml:space="preserve"> em primeira linha</w:t>
      </w:r>
      <w:r w:rsidR="007156D5">
        <w:t>,</w:t>
      </w:r>
      <w:r>
        <w:t xml:space="preserve"> os qualificados</w:t>
      </w:r>
      <w:r w:rsidR="007156D5">
        <w:t>,</w:t>
      </w:r>
      <w:r>
        <w:t xml:space="preserve"> e para a hipótese de desqualificação, os homicídios simples. </w:t>
      </w:r>
    </w:p>
    <w:p w:rsidR="001F69E3" w:rsidRDefault="00CE1C67" w:rsidP="00DD27C9">
      <w:pPr>
        <w:pStyle w:val="Textodenotaderodap"/>
        <w:spacing w:line="276" w:lineRule="auto"/>
        <w:jc w:val="both"/>
        <w:rPr>
          <w:sz w:val="22"/>
          <w:szCs w:val="22"/>
        </w:rPr>
      </w:pPr>
      <w:r>
        <w:rPr>
          <w:sz w:val="22"/>
          <w:szCs w:val="22"/>
        </w:rPr>
        <w:t xml:space="preserve">Esclareça-se no entanto </w:t>
      </w:r>
      <w:r w:rsidR="002C395F" w:rsidRPr="00CE1C67">
        <w:rPr>
          <w:sz w:val="22"/>
          <w:szCs w:val="22"/>
        </w:rPr>
        <w:t xml:space="preserve">que, para efeito dos quadros </w:t>
      </w:r>
      <w:r>
        <w:rPr>
          <w:sz w:val="22"/>
          <w:szCs w:val="22"/>
        </w:rPr>
        <w:t>infra</w:t>
      </w:r>
      <w:r w:rsidR="002C395F" w:rsidRPr="00CE1C67">
        <w:rPr>
          <w:sz w:val="22"/>
          <w:szCs w:val="22"/>
        </w:rPr>
        <w:t xml:space="preserve">, </w:t>
      </w:r>
      <w:r w:rsidR="00CE1427">
        <w:rPr>
          <w:sz w:val="22"/>
          <w:szCs w:val="22"/>
        </w:rPr>
        <w:t>se procedeu a rectificação de</w:t>
      </w:r>
      <w:r>
        <w:rPr>
          <w:sz w:val="22"/>
          <w:szCs w:val="22"/>
        </w:rPr>
        <w:t xml:space="preserve"> dados constantes do CITIUS</w:t>
      </w:r>
      <w:r w:rsidR="002C395F" w:rsidRPr="00CE1C67">
        <w:rPr>
          <w:sz w:val="22"/>
          <w:szCs w:val="22"/>
        </w:rPr>
        <w:t xml:space="preserve">, </w:t>
      </w:r>
      <w:r w:rsidR="00CE1427">
        <w:rPr>
          <w:sz w:val="22"/>
          <w:szCs w:val="22"/>
        </w:rPr>
        <w:t>em casos de</w:t>
      </w:r>
      <w:r w:rsidR="002C395F" w:rsidRPr="00CE1C67">
        <w:rPr>
          <w:sz w:val="22"/>
          <w:szCs w:val="22"/>
        </w:rPr>
        <w:t xml:space="preserve"> óbvio erro de inser</w:t>
      </w:r>
      <w:r w:rsidR="00CE1427">
        <w:rPr>
          <w:sz w:val="22"/>
          <w:szCs w:val="22"/>
        </w:rPr>
        <w:t>ção</w:t>
      </w:r>
      <w:r w:rsidR="00CE1427">
        <w:rPr>
          <w:rStyle w:val="Refdenotaderodap"/>
          <w:sz w:val="22"/>
          <w:szCs w:val="22"/>
        </w:rPr>
        <w:footnoteReference w:id="7"/>
      </w:r>
      <w:r w:rsidR="00CE1427">
        <w:rPr>
          <w:sz w:val="22"/>
          <w:szCs w:val="22"/>
        </w:rPr>
        <w:t xml:space="preserve">. </w:t>
      </w:r>
    </w:p>
    <w:p w:rsidR="00CE1427" w:rsidRDefault="00CE1427" w:rsidP="00DD27C9">
      <w:pPr>
        <w:pStyle w:val="Textodenotaderodap"/>
        <w:spacing w:line="276" w:lineRule="auto"/>
        <w:jc w:val="both"/>
        <w:rPr>
          <w:sz w:val="22"/>
          <w:szCs w:val="22"/>
        </w:rPr>
      </w:pPr>
    </w:p>
    <w:p w:rsidR="00A16B6E" w:rsidRDefault="00CE1C67" w:rsidP="00DD27C9">
      <w:pPr>
        <w:pStyle w:val="Textodenotaderodap"/>
        <w:spacing w:line="276" w:lineRule="auto"/>
        <w:jc w:val="both"/>
        <w:rPr>
          <w:sz w:val="22"/>
          <w:szCs w:val="22"/>
        </w:rPr>
      </w:pPr>
      <w:r>
        <w:rPr>
          <w:sz w:val="22"/>
          <w:szCs w:val="22"/>
        </w:rPr>
        <w:t>O quadro síntese é o que segue:</w:t>
      </w:r>
    </w:p>
    <w:p w:rsidR="00433B05" w:rsidRDefault="00433B05" w:rsidP="00DD27C9">
      <w:pPr>
        <w:pStyle w:val="Textodenotaderodap"/>
        <w:spacing w:line="276" w:lineRule="auto"/>
        <w:jc w:val="both"/>
        <w:rPr>
          <w:sz w:val="22"/>
          <w:szCs w:val="22"/>
        </w:rPr>
      </w:pPr>
    </w:p>
    <w:p w:rsidR="009D5E86" w:rsidRPr="008079B8" w:rsidRDefault="00CE1427" w:rsidP="008079B8">
      <w:pPr>
        <w:pStyle w:val="Textodenotaderodap"/>
        <w:spacing w:line="276" w:lineRule="auto"/>
        <w:jc w:val="center"/>
        <w:rPr>
          <w:b/>
          <w:sz w:val="22"/>
          <w:szCs w:val="22"/>
        </w:rPr>
      </w:pPr>
      <w:r>
        <w:rPr>
          <w:b/>
          <w:sz w:val="22"/>
          <w:szCs w:val="22"/>
        </w:rPr>
        <w:t xml:space="preserve"> V</w:t>
      </w:r>
      <w:r w:rsidR="008079B8" w:rsidRPr="008079B8">
        <w:rPr>
          <w:b/>
          <w:sz w:val="22"/>
          <w:szCs w:val="22"/>
        </w:rPr>
        <w:t>alores CITIUS</w:t>
      </w:r>
      <w:r>
        <w:rPr>
          <w:b/>
          <w:sz w:val="22"/>
          <w:szCs w:val="22"/>
        </w:rPr>
        <w:t xml:space="preserve"> e</w:t>
      </w:r>
      <w:r w:rsidR="008079B8" w:rsidRPr="008079B8">
        <w:rPr>
          <w:b/>
          <w:sz w:val="22"/>
          <w:szCs w:val="22"/>
        </w:rPr>
        <w:t xml:space="preserve"> </w:t>
      </w:r>
      <w:r w:rsidR="00845DDF">
        <w:rPr>
          <w:b/>
          <w:sz w:val="22"/>
          <w:szCs w:val="22"/>
        </w:rPr>
        <w:t xml:space="preserve">SGI </w:t>
      </w:r>
      <w:proofErr w:type="gramStart"/>
      <w:r w:rsidR="008079B8" w:rsidRPr="008079B8">
        <w:rPr>
          <w:b/>
          <w:sz w:val="22"/>
          <w:szCs w:val="22"/>
        </w:rPr>
        <w:t>para</w:t>
      </w:r>
      <w:proofErr w:type="gramEnd"/>
      <w:r w:rsidR="008079B8" w:rsidRPr="008079B8">
        <w:rPr>
          <w:b/>
          <w:sz w:val="22"/>
          <w:szCs w:val="22"/>
        </w:rPr>
        <w:t xml:space="preserve"> homicídio simples e qualificado consumado e tentado</w:t>
      </w:r>
    </w:p>
    <w:tbl>
      <w:tblPr>
        <w:tblStyle w:val="Tabelacomgrelha"/>
        <w:tblW w:w="0" w:type="auto"/>
        <w:tblLook w:val="04A0"/>
      </w:tblPr>
      <w:tblGrid>
        <w:gridCol w:w="2943"/>
        <w:gridCol w:w="2819"/>
        <w:gridCol w:w="2882"/>
      </w:tblGrid>
      <w:tr w:rsidR="001D77F4" w:rsidTr="007156D5">
        <w:tc>
          <w:tcPr>
            <w:tcW w:w="2943" w:type="dxa"/>
          </w:tcPr>
          <w:p w:rsidR="00CE1C67" w:rsidRDefault="001D77F4" w:rsidP="00DD27C9">
            <w:pPr>
              <w:jc w:val="center"/>
              <w:rPr>
                <w:sz w:val="18"/>
                <w:szCs w:val="18"/>
              </w:rPr>
            </w:pPr>
            <w:r w:rsidRPr="00CE1C67">
              <w:rPr>
                <w:sz w:val="18"/>
                <w:szCs w:val="18"/>
              </w:rPr>
              <w:t>Inquéritos por homicídios</w:t>
            </w:r>
          </w:p>
          <w:p w:rsidR="00CE1C67" w:rsidRDefault="001D77F4" w:rsidP="00DD27C9">
            <w:pPr>
              <w:jc w:val="center"/>
              <w:rPr>
                <w:sz w:val="18"/>
                <w:szCs w:val="18"/>
              </w:rPr>
            </w:pPr>
            <w:r w:rsidRPr="00CE1C67">
              <w:rPr>
                <w:sz w:val="18"/>
                <w:szCs w:val="18"/>
              </w:rPr>
              <w:t xml:space="preserve"> registados no Citius e no SGI</w:t>
            </w:r>
          </w:p>
          <w:p w:rsidR="00CE1C67" w:rsidRPr="00CE1C67" w:rsidRDefault="001D77F4" w:rsidP="00783988">
            <w:pPr>
              <w:jc w:val="center"/>
              <w:rPr>
                <w:sz w:val="18"/>
                <w:szCs w:val="18"/>
              </w:rPr>
            </w:pPr>
            <w:r w:rsidRPr="00CE1C67">
              <w:rPr>
                <w:sz w:val="18"/>
                <w:szCs w:val="18"/>
              </w:rPr>
              <w:t xml:space="preserve"> na área da PGDL</w:t>
            </w:r>
          </w:p>
        </w:tc>
        <w:tc>
          <w:tcPr>
            <w:tcW w:w="2819" w:type="dxa"/>
          </w:tcPr>
          <w:p w:rsidR="00440C8C" w:rsidRDefault="00440C8C" w:rsidP="00DD27C9">
            <w:pPr>
              <w:jc w:val="center"/>
              <w:rPr>
                <w:sz w:val="18"/>
                <w:szCs w:val="18"/>
              </w:rPr>
            </w:pPr>
          </w:p>
          <w:p w:rsidR="001D77F4" w:rsidRPr="00440C8C" w:rsidRDefault="001D77F4" w:rsidP="00DD27C9">
            <w:pPr>
              <w:jc w:val="center"/>
              <w:rPr>
                <w:b/>
                <w:sz w:val="18"/>
                <w:szCs w:val="18"/>
              </w:rPr>
            </w:pPr>
            <w:r w:rsidRPr="00440C8C">
              <w:rPr>
                <w:b/>
                <w:sz w:val="18"/>
                <w:szCs w:val="18"/>
              </w:rPr>
              <w:t>201</w:t>
            </w:r>
            <w:r w:rsidR="00140F29" w:rsidRPr="00440C8C">
              <w:rPr>
                <w:b/>
                <w:sz w:val="18"/>
                <w:szCs w:val="18"/>
              </w:rPr>
              <w:t>2</w:t>
            </w:r>
          </w:p>
        </w:tc>
        <w:tc>
          <w:tcPr>
            <w:tcW w:w="2882" w:type="dxa"/>
          </w:tcPr>
          <w:p w:rsidR="00440C8C" w:rsidRDefault="00440C8C" w:rsidP="00DD27C9">
            <w:pPr>
              <w:jc w:val="center"/>
              <w:rPr>
                <w:sz w:val="18"/>
                <w:szCs w:val="18"/>
              </w:rPr>
            </w:pPr>
          </w:p>
          <w:p w:rsidR="001D77F4" w:rsidRPr="00440C8C" w:rsidRDefault="001D77F4" w:rsidP="00DD27C9">
            <w:pPr>
              <w:jc w:val="center"/>
              <w:rPr>
                <w:b/>
                <w:sz w:val="18"/>
                <w:szCs w:val="18"/>
              </w:rPr>
            </w:pPr>
            <w:r w:rsidRPr="00440C8C">
              <w:rPr>
                <w:b/>
                <w:sz w:val="18"/>
                <w:szCs w:val="18"/>
              </w:rPr>
              <w:t>201</w:t>
            </w:r>
            <w:r w:rsidR="00140F29" w:rsidRPr="00440C8C">
              <w:rPr>
                <w:b/>
                <w:sz w:val="18"/>
                <w:szCs w:val="18"/>
              </w:rPr>
              <w:t>3</w:t>
            </w:r>
          </w:p>
        </w:tc>
      </w:tr>
      <w:tr w:rsidR="001D77F4" w:rsidTr="007156D5">
        <w:tc>
          <w:tcPr>
            <w:tcW w:w="2943" w:type="dxa"/>
          </w:tcPr>
          <w:p w:rsidR="00440C8C" w:rsidRDefault="00440C8C" w:rsidP="00DD27C9">
            <w:pPr>
              <w:rPr>
                <w:sz w:val="18"/>
                <w:szCs w:val="18"/>
              </w:rPr>
            </w:pPr>
          </w:p>
          <w:p w:rsidR="001D77F4" w:rsidRDefault="001D77F4" w:rsidP="00DD27C9">
            <w:pPr>
              <w:rPr>
                <w:sz w:val="18"/>
                <w:szCs w:val="18"/>
              </w:rPr>
            </w:pPr>
            <w:r w:rsidRPr="00CE1C67">
              <w:rPr>
                <w:sz w:val="18"/>
                <w:szCs w:val="18"/>
              </w:rPr>
              <w:t>Simples consumados</w:t>
            </w:r>
          </w:p>
          <w:p w:rsidR="00CE1C67" w:rsidRPr="00CE1C67" w:rsidRDefault="00CE1C67" w:rsidP="00DD27C9">
            <w:pPr>
              <w:rPr>
                <w:sz w:val="18"/>
                <w:szCs w:val="18"/>
              </w:rPr>
            </w:pPr>
          </w:p>
        </w:tc>
        <w:tc>
          <w:tcPr>
            <w:tcW w:w="2819"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62</w:t>
            </w:r>
          </w:p>
        </w:tc>
        <w:tc>
          <w:tcPr>
            <w:tcW w:w="2882"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46</w:t>
            </w:r>
          </w:p>
        </w:tc>
      </w:tr>
      <w:tr w:rsidR="001D77F4" w:rsidTr="007156D5">
        <w:tc>
          <w:tcPr>
            <w:tcW w:w="2943" w:type="dxa"/>
          </w:tcPr>
          <w:p w:rsidR="00440C8C" w:rsidRDefault="00440C8C" w:rsidP="00DD27C9">
            <w:pPr>
              <w:rPr>
                <w:sz w:val="18"/>
                <w:szCs w:val="18"/>
              </w:rPr>
            </w:pPr>
          </w:p>
          <w:p w:rsidR="001D77F4" w:rsidRDefault="001D77F4" w:rsidP="00DD27C9">
            <w:pPr>
              <w:rPr>
                <w:sz w:val="18"/>
                <w:szCs w:val="18"/>
              </w:rPr>
            </w:pPr>
            <w:r w:rsidRPr="00CE1C67">
              <w:rPr>
                <w:sz w:val="18"/>
                <w:szCs w:val="18"/>
              </w:rPr>
              <w:t>Qualificados consumados</w:t>
            </w:r>
          </w:p>
          <w:p w:rsidR="00CE1C67" w:rsidRPr="00CE1C67" w:rsidRDefault="00CE1C67" w:rsidP="00DD27C9">
            <w:pPr>
              <w:rPr>
                <w:sz w:val="18"/>
                <w:szCs w:val="18"/>
              </w:rPr>
            </w:pPr>
          </w:p>
        </w:tc>
        <w:tc>
          <w:tcPr>
            <w:tcW w:w="2819"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62</w:t>
            </w:r>
          </w:p>
        </w:tc>
        <w:tc>
          <w:tcPr>
            <w:tcW w:w="2882"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56</w:t>
            </w:r>
          </w:p>
        </w:tc>
      </w:tr>
      <w:tr w:rsidR="001D77F4" w:rsidTr="007156D5">
        <w:tc>
          <w:tcPr>
            <w:tcW w:w="2943" w:type="dxa"/>
          </w:tcPr>
          <w:p w:rsidR="001B6835" w:rsidRDefault="001D77F4" w:rsidP="00DD27C9">
            <w:pPr>
              <w:jc w:val="right"/>
              <w:rPr>
                <w:sz w:val="18"/>
                <w:szCs w:val="18"/>
              </w:rPr>
            </w:pPr>
            <w:r w:rsidRPr="00CE1C67">
              <w:rPr>
                <w:sz w:val="18"/>
                <w:szCs w:val="18"/>
              </w:rPr>
              <w:t>Subtotal</w:t>
            </w:r>
          </w:p>
          <w:p w:rsidR="00CE1C67" w:rsidRPr="00CE1C67" w:rsidRDefault="00CE1C67" w:rsidP="00DD27C9">
            <w:pPr>
              <w:jc w:val="right"/>
              <w:rPr>
                <w:sz w:val="18"/>
                <w:szCs w:val="18"/>
              </w:rPr>
            </w:pPr>
          </w:p>
        </w:tc>
        <w:tc>
          <w:tcPr>
            <w:tcW w:w="2819" w:type="dxa"/>
          </w:tcPr>
          <w:p w:rsidR="001D77F4" w:rsidRPr="00CE1C67" w:rsidRDefault="00CE1C67" w:rsidP="00DD27C9">
            <w:pPr>
              <w:jc w:val="right"/>
              <w:rPr>
                <w:b/>
                <w:sz w:val="18"/>
                <w:szCs w:val="18"/>
                <w:u w:val="single"/>
              </w:rPr>
            </w:pPr>
            <w:r>
              <w:rPr>
                <w:b/>
                <w:sz w:val="18"/>
                <w:szCs w:val="18"/>
                <w:u w:val="single"/>
              </w:rPr>
              <w:t>124</w:t>
            </w:r>
          </w:p>
        </w:tc>
        <w:tc>
          <w:tcPr>
            <w:tcW w:w="2882" w:type="dxa"/>
          </w:tcPr>
          <w:p w:rsidR="001D77F4" w:rsidRPr="00CE1C67" w:rsidRDefault="00CE1C67" w:rsidP="00DD27C9">
            <w:pPr>
              <w:jc w:val="right"/>
              <w:rPr>
                <w:sz w:val="18"/>
                <w:szCs w:val="18"/>
              </w:rPr>
            </w:pPr>
            <w:r>
              <w:rPr>
                <w:b/>
                <w:sz w:val="18"/>
                <w:szCs w:val="18"/>
                <w:u w:val="single"/>
              </w:rPr>
              <w:t>102</w:t>
            </w:r>
          </w:p>
        </w:tc>
      </w:tr>
      <w:tr w:rsidR="001D77F4" w:rsidTr="007156D5">
        <w:tc>
          <w:tcPr>
            <w:tcW w:w="2943" w:type="dxa"/>
          </w:tcPr>
          <w:p w:rsidR="00440C8C" w:rsidRDefault="00440C8C" w:rsidP="00DD27C9">
            <w:pPr>
              <w:rPr>
                <w:sz w:val="18"/>
                <w:szCs w:val="18"/>
              </w:rPr>
            </w:pPr>
          </w:p>
          <w:p w:rsidR="001D77F4" w:rsidRDefault="001D77F4" w:rsidP="00DD27C9">
            <w:pPr>
              <w:rPr>
                <w:sz w:val="18"/>
                <w:szCs w:val="18"/>
              </w:rPr>
            </w:pPr>
            <w:r w:rsidRPr="00CE1C67">
              <w:rPr>
                <w:sz w:val="18"/>
                <w:szCs w:val="18"/>
              </w:rPr>
              <w:t>Simples tentados</w:t>
            </w:r>
          </w:p>
          <w:p w:rsidR="00CE1C67" w:rsidRPr="00CE1C67" w:rsidRDefault="00CE1C67" w:rsidP="00DD27C9">
            <w:pPr>
              <w:rPr>
                <w:sz w:val="18"/>
                <w:szCs w:val="18"/>
              </w:rPr>
            </w:pPr>
          </w:p>
        </w:tc>
        <w:tc>
          <w:tcPr>
            <w:tcW w:w="2819"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90</w:t>
            </w:r>
          </w:p>
        </w:tc>
        <w:tc>
          <w:tcPr>
            <w:tcW w:w="2882"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62</w:t>
            </w:r>
          </w:p>
        </w:tc>
      </w:tr>
      <w:tr w:rsidR="001D77F4" w:rsidTr="007156D5">
        <w:tc>
          <w:tcPr>
            <w:tcW w:w="2943" w:type="dxa"/>
          </w:tcPr>
          <w:p w:rsidR="00440C8C" w:rsidRDefault="00440C8C" w:rsidP="00DD27C9">
            <w:pPr>
              <w:rPr>
                <w:sz w:val="18"/>
                <w:szCs w:val="18"/>
              </w:rPr>
            </w:pPr>
          </w:p>
          <w:p w:rsidR="001D77F4" w:rsidRDefault="001D77F4" w:rsidP="00DD27C9">
            <w:pPr>
              <w:rPr>
                <w:sz w:val="18"/>
                <w:szCs w:val="18"/>
              </w:rPr>
            </w:pPr>
            <w:r w:rsidRPr="00CE1C67">
              <w:rPr>
                <w:sz w:val="18"/>
                <w:szCs w:val="18"/>
              </w:rPr>
              <w:t>Qualificados tentados</w:t>
            </w:r>
          </w:p>
          <w:p w:rsidR="00CE1C67" w:rsidRPr="00CE1C67" w:rsidRDefault="00CE1C67" w:rsidP="00DD27C9">
            <w:pPr>
              <w:rPr>
                <w:sz w:val="18"/>
                <w:szCs w:val="18"/>
              </w:rPr>
            </w:pPr>
          </w:p>
        </w:tc>
        <w:tc>
          <w:tcPr>
            <w:tcW w:w="2819"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24</w:t>
            </w:r>
          </w:p>
        </w:tc>
        <w:tc>
          <w:tcPr>
            <w:tcW w:w="2882" w:type="dxa"/>
          </w:tcPr>
          <w:p w:rsidR="00440C8C" w:rsidRDefault="00440C8C" w:rsidP="00DD27C9">
            <w:pPr>
              <w:jc w:val="center"/>
              <w:rPr>
                <w:sz w:val="18"/>
                <w:szCs w:val="18"/>
              </w:rPr>
            </w:pPr>
          </w:p>
          <w:p w:rsidR="001D77F4" w:rsidRPr="00CE1C67" w:rsidRDefault="00CE1C67" w:rsidP="00DD27C9">
            <w:pPr>
              <w:jc w:val="center"/>
              <w:rPr>
                <w:sz w:val="18"/>
                <w:szCs w:val="18"/>
              </w:rPr>
            </w:pPr>
            <w:r>
              <w:rPr>
                <w:sz w:val="18"/>
                <w:szCs w:val="18"/>
              </w:rPr>
              <w:t>16</w:t>
            </w:r>
          </w:p>
        </w:tc>
      </w:tr>
      <w:tr w:rsidR="001D77F4" w:rsidTr="007156D5">
        <w:tc>
          <w:tcPr>
            <w:tcW w:w="2943" w:type="dxa"/>
          </w:tcPr>
          <w:p w:rsidR="001B6835" w:rsidRPr="00CE1C67" w:rsidRDefault="007156D5" w:rsidP="00DD27C9">
            <w:pPr>
              <w:jc w:val="right"/>
              <w:rPr>
                <w:sz w:val="18"/>
                <w:szCs w:val="18"/>
              </w:rPr>
            </w:pPr>
            <w:r w:rsidRPr="00CE1C67">
              <w:rPr>
                <w:sz w:val="18"/>
                <w:szCs w:val="18"/>
              </w:rPr>
              <w:t>Subtotal</w:t>
            </w:r>
            <w:r w:rsidR="001D77F4" w:rsidRPr="00CE1C67">
              <w:rPr>
                <w:sz w:val="18"/>
                <w:szCs w:val="18"/>
              </w:rPr>
              <w:t xml:space="preserve"> </w:t>
            </w:r>
          </w:p>
        </w:tc>
        <w:tc>
          <w:tcPr>
            <w:tcW w:w="2819" w:type="dxa"/>
          </w:tcPr>
          <w:p w:rsidR="00703641" w:rsidRPr="00CE1C67" w:rsidRDefault="00CE1C67" w:rsidP="00DD27C9">
            <w:pPr>
              <w:jc w:val="right"/>
              <w:rPr>
                <w:sz w:val="18"/>
                <w:szCs w:val="18"/>
              </w:rPr>
            </w:pPr>
            <w:r>
              <w:rPr>
                <w:b/>
                <w:sz w:val="18"/>
                <w:szCs w:val="18"/>
                <w:u w:val="single"/>
              </w:rPr>
              <w:t>114</w:t>
            </w:r>
          </w:p>
        </w:tc>
        <w:tc>
          <w:tcPr>
            <w:tcW w:w="2882" w:type="dxa"/>
          </w:tcPr>
          <w:p w:rsidR="00703641" w:rsidRDefault="00CE1C67" w:rsidP="00DD27C9">
            <w:pPr>
              <w:jc w:val="right"/>
              <w:rPr>
                <w:b/>
                <w:sz w:val="18"/>
                <w:szCs w:val="18"/>
                <w:u w:val="single"/>
              </w:rPr>
            </w:pPr>
            <w:r>
              <w:rPr>
                <w:b/>
                <w:sz w:val="18"/>
                <w:szCs w:val="18"/>
                <w:u w:val="single"/>
              </w:rPr>
              <w:t>78</w:t>
            </w:r>
          </w:p>
          <w:p w:rsidR="00CE1C67" w:rsidRPr="00CE1C67" w:rsidRDefault="00CE1C67" w:rsidP="00DD27C9">
            <w:pPr>
              <w:jc w:val="right"/>
              <w:rPr>
                <w:sz w:val="18"/>
                <w:szCs w:val="18"/>
              </w:rPr>
            </w:pPr>
          </w:p>
        </w:tc>
      </w:tr>
      <w:tr w:rsidR="001D77F4" w:rsidRPr="00CE1C67" w:rsidTr="007156D5">
        <w:tc>
          <w:tcPr>
            <w:tcW w:w="2943" w:type="dxa"/>
          </w:tcPr>
          <w:p w:rsidR="00CE1C67" w:rsidRPr="00CE1C67" w:rsidRDefault="00CE1C67" w:rsidP="00DD27C9">
            <w:pPr>
              <w:jc w:val="center"/>
              <w:rPr>
                <w:b/>
                <w:sz w:val="18"/>
                <w:szCs w:val="18"/>
              </w:rPr>
            </w:pPr>
          </w:p>
          <w:p w:rsidR="001D77F4" w:rsidRPr="00CE1C67" w:rsidRDefault="001D77F4" w:rsidP="00DD27C9">
            <w:pPr>
              <w:jc w:val="center"/>
              <w:rPr>
                <w:b/>
                <w:sz w:val="18"/>
                <w:szCs w:val="18"/>
              </w:rPr>
            </w:pPr>
            <w:r w:rsidRPr="00CE1C67">
              <w:rPr>
                <w:b/>
                <w:sz w:val="18"/>
                <w:szCs w:val="18"/>
              </w:rPr>
              <w:t>Total geral</w:t>
            </w:r>
          </w:p>
          <w:p w:rsidR="00CE1C67" w:rsidRPr="00CE1C67" w:rsidRDefault="00CE1C67" w:rsidP="00DD27C9">
            <w:pPr>
              <w:jc w:val="center"/>
              <w:rPr>
                <w:b/>
                <w:sz w:val="18"/>
                <w:szCs w:val="18"/>
              </w:rPr>
            </w:pPr>
          </w:p>
        </w:tc>
        <w:tc>
          <w:tcPr>
            <w:tcW w:w="2819" w:type="dxa"/>
          </w:tcPr>
          <w:p w:rsidR="00CE1C67" w:rsidRPr="00CE1C67" w:rsidRDefault="00CE1C67" w:rsidP="00DD27C9">
            <w:pPr>
              <w:jc w:val="center"/>
              <w:rPr>
                <w:b/>
                <w:sz w:val="18"/>
                <w:szCs w:val="18"/>
              </w:rPr>
            </w:pPr>
          </w:p>
          <w:p w:rsidR="001D77F4" w:rsidRPr="00CE1C67" w:rsidRDefault="00CE1C67" w:rsidP="00DD27C9">
            <w:pPr>
              <w:jc w:val="center"/>
              <w:rPr>
                <w:b/>
                <w:sz w:val="18"/>
                <w:szCs w:val="18"/>
              </w:rPr>
            </w:pPr>
            <w:r w:rsidRPr="00CE1C67">
              <w:rPr>
                <w:b/>
                <w:sz w:val="18"/>
                <w:szCs w:val="18"/>
              </w:rPr>
              <w:t>238</w:t>
            </w:r>
          </w:p>
        </w:tc>
        <w:tc>
          <w:tcPr>
            <w:tcW w:w="2882" w:type="dxa"/>
          </w:tcPr>
          <w:p w:rsidR="00CE1C67" w:rsidRPr="00CE1C67" w:rsidRDefault="00CE1C67" w:rsidP="00DD27C9">
            <w:pPr>
              <w:jc w:val="center"/>
              <w:rPr>
                <w:b/>
                <w:sz w:val="18"/>
                <w:szCs w:val="18"/>
              </w:rPr>
            </w:pPr>
          </w:p>
          <w:p w:rsidR="001D77F4" w:rsidRPr="00CE1C67" w:rsidRDefault="00CE1C67" w:rsidP="00DD27C9">
            <w:pPr>
              <w:jc w:val="center"/>
              <w:rPr>
                <w:b/>
                <w:sz w:val="18"/>
                <w:szCs w:val="18"/>
              </w:rPr>
            </w:pPr>
            <w:r w:rsidRPr="00CE1C67">
              <w:rPr>
                <w:b/>
                <w:sz w:val="18"/>
                <w:szCs w:val="18"/>
              </w:rPr>
              <w:t>180</w:t>
            </w:r>
          </w:p>
        </w:tc>
      </w:tr>
    </w:tbl>
    <w:p w:rsidR="00893E6D" w:rsidRDefault="00893E6D" w:rsidP="00DD27C9">
      <w:pPr>
        <w:jc w:val="both"/>
        <w:rPr>
          <w:b/>
        </w:rPr>
      </w:pPr>
    </w:p>
    <w:p w:rsidR="00753964" w:rsidRDefault="00CE1C67" w:rsidP="00DD27C9">
      <w:pPr>
        <w:jc w:val="both"/>
      </w:pPr>
      <w:r w:rsidRPr="00CE1C67">
        <w:lastRenderedPageBreak/>
        <w:t xml:space="preserve">Os números do quadro supra são incompatíveis com </w:t>
      </w:r>
      <w:r>
        <w:t xml:space="preserve">o que a DGPJ revela para os registos de homicídios nas polícias, já que só a PGDL </w:t>
      </w:r>
      <w:r w:rsidR="00753964">
        <w:t xml:space="preserve">alcançaria </w:t>
      </w:r>
      <w:r w:rsidR="00013226">
        <w:t xml:space="preserve">praticamente </w:t>
      </w:r>
      <w:r>
        <w:t>os totais nacionais</w:t>
      </w:r>
      <w:r w:rsidR="00433B05">
        <w:t xml:space="preserve"> (</w:t>
      </w:r>
      <w:r w:rsidR="00013226">
        <w:t xml:space="preserve">primeiro </w:t>
      </w:r>
      <w:r w:rsidR="00433B05">
        <w:t>quadro de fls</w:t>
      </w:r>
      <w:r w:rsidR="00013226">
        <w:t>.</w:t>
      </w:r>
      <w:r w:rsidR="00433B05">
        <w:t xml:space="preserve"> </w:t>
      </w:r>
      <w:r w:rsidR="00013226">
        <w:t>33)</w:t>
      </w:r>
      <w:r>
        <w:t xml:space="preserve">. </w:t>
      </w:r>
    </w:p>
    <w:p w:rsidR="008079B8" w:rsidRDefault="00783988" w:rsidP="00DD27C9">
      <w:pPr>
        <w:jc w:val="both"/>
      </w:pPr>
      <w:r>
        <w:t>N</w:t>
      </w:r>
      <w:r w:rsidR="00753964">
        <w:t xml:space="preserve">ão seriam incompatíveis com aqueles outros indicadores relativos ao número de arguidos ou de pessoas condenadas </w:t>
      </w:r>
      <w:r w:rsidR="008079B8">
        <w:t xml:space="preserve">por homicídio </w:t>
      </w:r>
      <w:r w:rsidR="00753964">
        <w:t>em processo findos nos Tribunais.</w:t>
      </w:r>
      <w:r>
        <w:t xml:space="preserve"> </w:t>
      </w:r>
      <w:r w:rsidR="008079B8">
        <w:t>Mesmo assim, até porque fizemos correcções</w:t>
      </w:r>
      <w:r w:rsidR="00845DDF">
        <w:t xml:space="preserve"> e um ‘rateio’</w:t>
      </w:r>
      <w:r w:rsidR="008079B8">
        <w:t>, como explicado, são dados que oferecem pouca segurança.</w:t>
      </w:r>
    </w:p>
    <w:p w:rsidR="00753964" w:rsidRDefault="00753964" w:rsidP="00DD27C9">
      <w:pPr>
        <w:jc w:val="both"/>
      </w:pPr>
      <w:r>
        <w:t>*</w:t>
      </w:r>
    </w:p>
    <w:p w:rsidR="00753964" w:rsidRDefault="00140F29" w:rsidP="00DD27C9">
      <w:pPr>
        <w:jc w:val="both"/>
      </w:pPr>
      <w:r>
        <w:t xml:space="preserve">Fizemos </w:t>
      </w:r>
      <w:r w:rsidR="00753964">
        <w:t xml:space="preserve">outra </w:t>
      </w:r>
      <w:r>
        <w:t xml:space="preserve">pesquisa no sistema Citius </w:t>
      </w:r>
      <w:r w:rsidR="00753964">
        <w:t xml:space="preserve">através da </w:t>
      </w:r>
      <w:r w:rsidR="002C6E2E">
        <w:t xml:space="preserve">selecção e </w:t>
      </w:r>
      <w:r w:rsidR="00753964">
        <w:t>a</w:t>
      </w:r>
      <w:r>
        <w:t>ssoci</w:t>
      </w:r>
      <w:r w:rsidR="00753964">
        <w:t xml:space="preserve">ação entre </w:t>
      </w:r>
      <w:r w:rsidR="00753964" w:rsidRPr="00753964">
        <w:rPr>
          <w:i/>
        </w:rPr>
        <w:t>i)</w:t>
      </w:r>
      <w:r w:rsidR="00753964">
        <w:t xml:space="preserve"> </w:t>
      </w:r>
      <w:r>
        <w:t xml:space="preserve">relação dos intervenientes </w:t>
      </w:r>
      <w:r w:rsidR="00567A99">
        <w:t xml:space="preserve">processuais </w:t>
      </w:r>
      <w:r>
        <w:t>(cônjuge, ex-cônjuge, pessoa com relação análoga à dos cônjuges, progenitor do descendente em 1º grau)</w:t>
      </w:r>
      <w:r w:rsidR="00567A99">
        <w:t xml:space="preserve"> </w:t>
      </w:r>
      <w:r w:rsidR="00753964">
        <w:t xml:space="preserve">com os </w:t>
      </w:r>
      <w:r w:rsidR="00753964" w:rsidRPr="00753964">
        <w:rPr>
          <w:i/>
        </w:rPr>
        <w:t>ii)</w:t>
      </w:r>
      <w:r w:rsidR="00753964">
        <w:t xml:space="preserve"> </w:t>
      </w:r>
      <w:r>
        <w:t xml:space="preserve">homicídios. </w:t>
      </w:r>
    </w:p>
    <w:p w:rsidR="00567A99" w:rsidRDefault="00CE1427" w:rsidP="00DD27C9">
      <w:pPr>
        <w:jc w:val="both"/>
      </w:pPr>
      <w:r>
        <w:t>N</w:t>
      </w:r>
      <w:r w:rsidR="00567A99">
        <w:t xml:space="preserve">ão </w:t>
      </w:r>
      <w:r>
        <w:t>existi</w:t>
      </w:r>
      <w:r w:rsidR="00567A99">
        <w:t>ndo estes parâmetros</w:t>
      </w:r>
      <w:r>
        <w:t xml:space="preserve"> no SGI,</w:t>
      </w:r>
      <w:r w:rsidR="00567A99">
        <w:t xml:space="preserve"> proc</w:t>
      </w:r>
      <w:r>
        <w:t>edeu-se a pesquisa</w:t>
      </w:r>
      <w:r w:rsidR="00567A99">
        <w:t xml:space="preserve"> em razão da distribuição por secções especializadas.</w:t>
      </w:r>
    </w:p>
    <w:p w:rsidR="00753964" w:rsidRDefault="00845DDF" w:rsidP="00845DDF">
      <w:pPr>
        <w:jc w:val="center"/>
      </w:pPr>
      <w:r w:rsidRPr="008079B8">
        <w:rPr>
          <w:b/>
        </w:rPr>
        <w:t>Qua</w:t>
      </w:r>
      <w:r w:rsidR="00CE1427">
        <w:rPr>
          <w:b/>
        </w:rPr>
        <w:t>dro</w:t>
      </w:r>
      <w:r w:rsidRPr="008079B8">
        <w:rPr>
          <w:b/>
        </w:rPr>
        <w:t xml:space="preserve"> dos valores CITIUS </w:t>
      </w:r>
      <w:r>
        <w:rPr>
          <w:b/>
        </w:rPr>
        <w:t xml:space="preserve">SGI </w:t>
      </w:r>
      <w:r w:rsidRPr="008079B8">
        <w:rPr>
          <w:b/>
        </w:rPr>
        <w:t>para homicídio</w:t>
      </w:r>
    </w:p>
    <w:tbl>
      <w:tblPr>
        <w:tblStyle w:val="Tabelacomgrelha"/>
        <w:tblW w:w="0" w:type="auto"/>
        <w:tblLook w:val="04A0"/>
      </w:tblPr>
      <w:tblGrid>
        <w:gridCol w:w="2881"/>
        <w:gridCol w:w="2881"/>
        <w:gridCol w:w="2882"/>
      </w:tblGrid>
      <w:tr w:rsidR="00567A99" w:rsidTr="00191396">
        <w:tc>
          <w:tcPr>
            <w:tcW w:w="2881" w:type="dxa"/>
          </w:tcPr>
          <w:p w:rsidR="00567A99" w:rsidRPr="00753964" w:rsidRDefault="00567A99" w:rsidP="00DD27C9">
            <w:pPr>
              <w:jc w:val="center"/>
              <w:rPr>
                <w:sz w:val="18"/>
                <w:szCs w:val="18"/>
              </w:rPr>
            </w:pPr>
            <w:r w:rsidRPr="00753964">
              <w:rPr>
                <w:sz w:val="18"/>
                <w:szCs w:val="18"/>
              </w:rPr>
              <w:t xml:space="preserve"> Inquéritos por </w:t>
            </w:r>
          </w:p>
          <w:p w:rsidR="00567A99" w:rsidRPr="00753964" w:rsidRDefault="00567A99" w:rsidP="00DD27C9">
            <w:pPr>
              <w:jc w:val="center"/>
              <w:rPr>
                <w:sz w:val="18"/>
                <w:szCs w:val="18"/>
              </w:rPr>
            </w:pPr>
            <w:r w:rsidRPr="00753964">
              <w:rPr>
                <w:sz w:val="18"/>
                <w:szCs w:val="18"/>
              </w:rPr>
              <w:t>Homicídio conjugal</w:t>
            </w:r>
          </w:p>
          <w:p w:rsidR="00753964" w:rsidRDefault="00567A99" w:rsidP="00DD27C9">
            <w:pPr>
              <w:jc w:val="center"/>
              <w:rPr>
                <w:sz w:val="18"/>
                <w:szCs w:val="18"/>
              </w:rPr>
            </w:pPr>
            <w:r w:rsidRPr="00753964">
              <w:rPr>
                <w:sz w:val="18"/>
                <w:szCs w:val="18"/>
              </w:rPr>
              <w:t xml:space="preserve">registados no Citius e no SGI </w:t>
            </w:r>
          </w:p>
          <w:p w:rsidR="00567A99" w:rsidRPr="00753964" w:rsidRDefault="00567A99" w:rsidP="00DD27C9">
            <w:pPr>
              <w:jc w:val="center"/>
              <w:rPr>
                <w:sz w:val="18"/>
                <w:szCs w:val="18"/>
              </w:rPr>
            </w:pPr>
            <w:r w:rsidRPr="00753964">
              <w:rPr>
                <w:sz w:val="18"/>
                <w:szCs w:val="18"/>
              </w:rPr>
              <w:t>na área da PGDL</w:t>
            </w:r>
          </w:p>
        </w:tc>
        <w:tc>
          <w:tcPr>
            <w:tcW w:w="2881" w:type="dxa"/>
          </w:tcPr>
          <w:p w:rsidR="000A4708" w:rsidRPr="000A4708" w:rsidRDefault="000A4708" w:rsidP="00DD27C9">
            <w:pPr>
              <w:jc w:val="center"/>
              <w:rPr>
                <w:b/>
                <w:sz w:val="18"/>
                <w:szCs w:val="18"/>
              </w:rPr>
            </w:pPr>
          </w:p>
          <w:p w:rsidR="00567A99" w:rsidRPr="000A4708" w:rsidRDefault="00567A99" w:rsidP="00DD27C9">
            <w:pPr>
              <w:jc w:val="center"/>
              <w:rPr>
                <w:b/>
                <w:sz w:val="18"/>
                <w:szCs w:val="18"/>
              </w:rPr>
            </w:pPr>
            <w:r w:rsidRPr="000A4708">
              <w:rPr>
                <w:b/>
                <w:sz w:val="18"/>
                <w:szCs w:val="18"/>
              </w:rPr>
              <w:t>2012</w:t>
            </w:r>
          </w:p>
        </w:tc>
        <w:tc>
          <w:tcPr>
            <w:tcW w:w="2882" w:type="dxa"/>
          </w:tcPr>
          <w:p w:rsidR="000A4708" w:rsidRPr="000A4708" w:rsidRDefault="000A4708" w:rsidP="00DD27C9">
            <w:pPr>
              <w:jc w:val="center"/>
              <w:rPr>
                <w:b/>
                <w:sz w:val="18"/>
                <w:szCs w:val="18"/>
              </w:rPr>
            </w:pPr>
          </w:p>
          <w:p w:rsidR="00567A99" w:rsidRPr="000A4708" w:rsidRDefault="00567A99" w:rsidP="00DD27C9">
            <w:pPr>
              <w:jc w:val="center"/>
              <w:rPr>
                <w:b/>
                <w:sz w:val="18"/>
                <w:szCs w:val="18"/>
              </w:rPr>
            </w:pPr>
            <w:r w:rsidRPr="000A4708">
              <w:rPr>
                <w:b/>
                <w:sz w:val="18"/>
                <w:szCs w:val="18"/>
              </w:rPr>
              <w:t>2013</w:t>
            </w:r>
          </w:p>
        </w:tc>
      </w:tr>
      <w:tr w:rsidR="00567A99" w:rsidTr="00191396">
        <w:tc>
          <w:tcPr>
            <w:tcW w:w="2881" w:type="dxa"/>
          </w:tcPr>
          <w:p w:rsidR="000A4708" w:rsidRDefault="000A4708" w:rsidP="00DD27C9">
            <w:pPr>
              <w:rPr>
                <w:sz w:val="18"/>
                <w:szCs w:val="18"/>
              </w:rPr>
            </w:pPr>
          </w:p>
          <w:p w:rsidR="00567A99" w:rsidRDefault="00567A99" w:rsidP="00DD27C9">
            <w:pPr>
              <w:rPr>
                <w:sz w:val="18"/>
                <w:szCs w:val="18"/>
              </w:rPr>
            </w:pPr>
            <w:r w:rsidRPr="00753964">
              <w:rPr>
                <w:sz w:val="18"/>
                <w:szCs w:val="18"/>
              </w:rPr>
              <w:t>Simples consumados</w:t>
            </w:r>
          </w:p>
          <w:p w:rsidR="00753964" w:rsidRPr="00753964" w:rsidRDefault="00753964" w:rsidP="00DD27C9">
            <w:pPr>
              <w:rPr>
                <w:sz w:val="18"/>
                <w:szCs w:val="18"/>
              </w:rPr>
            </w:pPr>
          </w:p>
        </w:tc>
        <w:tc>
          <w:tcPr>
            <w:tcW w:w="2881"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0</w:t>
            </w:r>
          </w:p>
        </w:tc>
        <w:tc>
          <w:tcPr>
            <w:tcW w:w="2882"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1</w:t>
            </w:r>
          </w:p>
        </w:tc>
      </w:tr>
      <w:tr w:rsidR="00567A99" w:rsidTr="00191396">
        <w:tc>
          <w:tcPr>
            <w:tcW w:w="2881" w:type="dxa"/>
          </w:tcPr>
          <w:p w:rsidR="000A4708" w:rsidRDefault="000A4708" w:rsidP="00DD27C9">
            <w:pPr>
              <w:rPr>
                <w:sz w:val="18"/>
                <w:szCs w:val="18"/>
              </w:rPr>
            </w:pPr>
          </w:p>
          <w:p w:rsidR="00567A99" w:rsidRDefault="00567A99" w:rsidP="00DD27C9">
            <w:pPr>
              <w:rPr>
                <w:sz w:val="18"/>
                <w:szCs w:val="18"/>
              </w:rPr>
            </w:pPr>
            <w:r w:rsidRPr="00753964">
              <w:rPr>
                <w:sz w:val="18"/>
                <w:szCs w:val="18"/>
              </w:rPr>
              <w:t>Qualificados consumados</w:t>
            </w:r>
          </w:p>
          <w:p w:rsidR="00753964" w:rsidRPr="00753964" w:rsidRDefault="00753964" w:rsidP="00DD27C9">
            <w:pPr>
              <w:rPr>
                <w:sz w:val="18"/>
                <w:szCs w:val="18"/>
              </w:rPr>
            </w:pPr>
          </w:p>
        </w:tc>
        <w:tc>
          <w:tcPr>
            <w:tcW w:w="2881"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5</w:t>
            </w:r>
          </w:p>
        </w:tc>
        <w:tc>
          <w:tcPr>
            <w:tcW w:w="2882"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5</w:t>
            </w:r>
          </w:p>
        </w:tc>
      </w:tr>
      <w:tr w:rsidR="00567A99" w:rsidTr="00191396">
        <w:tc>
          <w:tcPr>
            <w:tcW w:w="2881" w:type="dxa"/>
          </w:tcPr>
          <w:p w:rsidR="00567A99" w:rsidRPr="00440C8C" w:rsidRDefault="00567A99" w:rsidP="00DD27C9">
            <w:pPr>
              <w:jc w:val="right"/>
              <w:rPr>
                <w:b/>
                <w:sz w:val="18"/>
                <w:szCs w:val="18"/>
                <w:u w:val="single"/>
              </w:rPr>
            </w:pPr>
            <w:r w:rsidRPr="00440C8C">
              <w:rPr>
                <w:b/>
                <w:sz w:val="18"/>
                <w:szCs w:val="18"/>
                <w:u w:val="single"/>
              </w:rPr>
              <w:t xml:space="preserve">Subtotal </w:t>
            </w:r>
          </w:p>
          <w:p w:rsidR="00753964" w:rsidRPr="00783988" w:rsidRDefault="00753964" w:rsidP="00DD27C9">
            <w:pPr>
              <w:jc w:val="right"/>
              <w:rPr>
                <w:sz w:val="18"/>
                <w:szCs w:val="18"/>
                <w:u w:val="single"/>
              </w:rPr>
            </w:pPr>
          </w:p>
        </w:tc>
        <w:tc>
          <w:tcPr>
            <w:tcW w:w="2881" w:type="dxa"/>
          </w:tcPr>
          <w:p w:rsidR="00567A99" w:rsidRPr="00440C8C" w:rsidRDefault="00753964" w:rsidP="00DD27C9">
            <w:pPr>
              <w:jc w:val="right"/>
              <w:rPr>
                <w:b/>
                <w:sz w:val="18"/>
                <w:szCs w:val="18"/>
                <w:u w:val="single"/>
              </w:rPr>
            </w:pPr>
            <w:r w:rsidRPr="00440C8C">
              <w:rPr>
                <w:b/>
                <w:sz w:val="18"/>
                <w:szCs w:val="18"/>
                <w:u w:val="single"/>
              </w:rPr>
              <w:t>5</w:t>
            </w:r>
          </w:p>
        </w:tc>
        <w:tc>
          <w:tcPr>
            <w:tcW w:w="2882" w:type="dxa"/>
          </w:tcPr>
          <w:p w:rsidR="00567A99" w:rsidRPr="00440C8C" w:rsidRDefault="00753964" w:rsidP="00DD27C9">
            <w:pPr>
              <w:jc w:val="right"/>
              <w:rPr>
                <w:b/>
                <w:sz w:val="18"/>
                <w:szCs w:val="18"/>
                <w:u w:val="single"/>
              </w:rPr>
            </w:pPr>
            <w:r w:rsidRPr="00440C8C">
              <w:rPr>
                <w:b/>
                <w:sz w:val="18"/>
                <w:szCs w:val="18"/>
                <w:u w:val="single"/>
              </w:rPr>
              <w:t>6</w:t>
            </w:r>
          </w:p>
        </w:tc>
      </w:tr>
      <w:tr w:rsidR="00567A99" w:rsidTr="00191396">
        <w:tc>
          <w:tcPr>
            <w:tcW w:w="2881" w:type="dxa"/>
          </w:tcPr>
          <w:p w:rsidR="000A4708" w:rsidRDefault="000A4708" w:rsidP="00DD27C9">
            <w:pPr>
              <w:rPr>
                <w:sz w:val="18"/>
                <w:szCs w:val="18"/>
              </w:rPr>
            </w:pPr>
          </w:p>
          <w:p w:rsidR="00567A99" w:rsidRDefault="00567A99" w:rsidP="00DD27C9">
            <w:pPr>
              <w:rPr>
                <w:sz w:val="18"/>
                <w:szCs w:val="18"/>
              </w:rPr>
            </w:pPr>
            <w:r w:rsidRPr="00753964">
              <w:rPr>
                <w:sz w:val="18"/>
                <w:szCs w:val="18"/>
              </w:rPr>
              <w:t>Simples tentados</w:t>
            </w:r>
          </w:p>
          <w:p w:rsidR="00753964" w:rsidRPr="00753964" w:rsidRDefault="00753964" w:rsidP="00DD27C9">
            <w:pPr>
              <w:rPr>
                <w:sz w:val="18"/>
                <w:szCs w:val="18"/>
              </w:rPr>
            </w:pPr>
          </w:p>
        </w:tc>
        <w:tc>
          <w:tcPr>
            <w:tcW w:w="2881"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7</w:t>
            </w:r>
          </w:p>
        </w:tc>
        <w:tc>
          <w:tcPr>
            <w:tcW w:w="2882"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2</w:t>
            </w:r>
          </w:p>
        </w:tc>
      </w:tr>
      <w:tr w:rsidR="00567A99" w:rsidTr="00191396">
        <w:tc>
          <w:tcPr>
            <w:tcW w:w="2881" w:type="dxa"/>
          </w:tcPr>
          <w:p w:rsidR="000A4708" w:rsidRDefault="000A4708" w:rsidP="00DD27C9">
            <w:pPr>
              <w:rPr>
                <w:sz w:val="18"/>
                <w:szCs w:val="18"/>
              </w:rPr>
            </w:pPr>
          </w:p>
          <w:p w:rsidR="00567A99" w:rsidRDefault="00567A99" w:rsidP="00DD27C9">
            <w:pPr>
              <w:rPr>
                <w:sz w:val="18"/>
                <w:szCs w:val="18"/>
              </w:rPr>
            </w:pPr>
            <w:r w:rsidRPr="00753964">
              <w:rPr>
                <w:sz w:val="18"/>
                <w:szCs w:val="18"/>
              </w:rPr>
              <w:t>Qualificados tentados</w:t>
            </w:r>
          </w:p>
          <w:p w:rsidR="00753964" w:rsidRPr="00753964" w:rsidRDefault="00753964" w:rsidP="00DD27C9">
            <w:pPr>
              <w:rPr>
                <w:sz w:val="18"/>
                <w:szCs w:val="18"/>
              </w:rPr>
            </w:pPr>
          </w:p>
        </w:tc>
        <w:tc>
          <w:tcPr>
            <w:tcW w:w="2881"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3</w:t>
            </w:r>
          </w:p>
        </w:tc>
        <w:tc>
          <w:tcPr>
            <w:tcW w:w="2882" w:type="dxa"/>
          </w:tcPr>
          <w:p w:rsidR="000A4708" w:rsidRDefault="000A4708" w:rsidP="00DD27C9">
            <w:pPr>
              <w:jc w:val="center"/>
              <w:rPr>
                <w:sz w:val="18"/>
                <w:szCs w:val="18"/>
              </w:rPr>
            </w:pPr>
          </w:p>
          <w:p w:rsidR="00567A99" w:rsidRPr="00753964" w:rsidRDefault="00753964" w:rsidP="00DD27C9">
            <w:pPr>
              <w:jc w:val="center"/>
              <w:rPr>
                <w:sz w:val="18"/>
                <w:szCs w:val="18"/>
              </w:rPr>
            </w:pPr>
            <w:r>
              <w:rPr>
                <w:sz w:val="18"/>
                <w:szCs w:val="18"/>
              </w:rPr>
              <w:t>9</w:t>
            </w:r>
          </w:p>
        </w:tc>
      </w:tr>
      <w:tr w:rsidR="00567A99" w:rsidTr="00191396">
        <w:tc>
          <w:tcPr>
            <w:tcW w:w="2881" w:type="dxa"/>
          </w:tcPr>
          <w:p w:rsidR="00567A99" w:rsidRPr="00440C8C" w:rsidRDefault="00567A99" w:rsidP="00DD27C9">
            <w:pPr>
              <w:ind w:left="708"/>
              <w:jc w:val="right"/>
              <w:rPr>
                <w:b/>
                <w:sz w:val="18"/>
                <w:szCs w:val="18"/>
                <w:u w:val="single"/>
              </w:rPr>
            </w:pPr>
            <w:r w:rsidRPr="00440C8C">
              <w:rPr>
                <w:b/>
                <w:sz w:val="18"/>
                <w:szCs w:val="18"/>
                <w:u w:val="single"/>
              </w:rPr>
              <w:t>Subtotal</w:t>
            </w:r>
          </w:p>
          <w:p w:rsidR="00753964" w:rsidRPr="00783988" w:rsidRDefault="00753964" w:rsidP="00DD27C9">
            <w:pPr>
              <w:ind w:left="708"/>
              <w:jc w:val="right"/>
              <w:rPr>
                <w:sz w:val="18"/>
                <w:szCs w:val="18"/>
                <w:u w:val="single"/>
              </w:rPr>
            </w:pPr>
          </w:p>
        </w:tc>
        <w:tc>
          <w:tcPr>
            <w:tcW w:w="2881" w:type="dxa"/>
          </w:tcPr>
          <w:p w:rsidR="00567A99" w:rsidRPr="00440C8C" w:rsidRDefault="00753964" w:rsidP="00DD27C9">
            <w:pPr>
              <w:jc w:val="right"/>
              <w:rPr>
                <w:b/>
                <w:sz w:val="18"/>
                <w:szCs w:val="18"/>
                <w:u w:val="single"/>
              </w:rPr>
            </w:pPr>
            <w:r w:rsidRPr="00440C8C">
              <w:rPr>
                <w:b/>
                <w:sz w:val="18"/>
                <w:szCs w:val="18"/>
                <w:u w:val="single"/>
              </w:rPr>
              <w:t>10</w:t>
            </w:r>
          </w:p>
        </w:tc>
        <w:tc>
          <w:tcPr>
            <w:tcW w:w="2882" w:type="dxa"/>
          </w:tcPr>
          <w:p w:rsidR="00567A99" w:rsidRPr="00440C8C" w:rsidRDefault="00753964" w:rsidP="00DD27C9">
            <w:pPr>
              <w:jc w:val="right"/>
              <w:rPr>
                <w:b/>
                <w:sz w:val="18"/>
                <w:szCs w:val="18"/>
                <w:u w:val="single"/>
              </w:rPr>
            </w:pPr>
            <w:r w:rsidRPr="00440C8C">
              <w:rPr>
                <w:b/>
                <w:sz w:val="18"/>
                <w:szCs w:val="18"/>
                <w:u w:val="single"/>
              </w:rPr>
              <w:t>11</w:t>
            </w:r>
          </w:p>
        </w:tc>
      </w:tr>
      <w:tr w:rsidR="00567A99" w:rsidTr="00191396">
        <w:tc>
          <w:tcPr>
            <w:tcW w:w="2881" w:type="dxa"/>
          </w:tcPr>
          <w:p w:rsidR="00567A99" w:rsidRPr="00783988" w:rsidRDefault="00567A99" w:rsidP="00DD27C9">
            <w:pPr>
              <w:jc w:val="center"/>
              <w:rPr>
                <w:sz w:val="18"/>
                <w:szCs w:val="18"/>
                <w:u w:val="single"/>
              </w:rPr>
            </w:pPr>
          </w:p>
          <w:p w:rsidR="00567A99" w:rsidRPr="00440C8C" w:rsidRDefault="00567A99" w:rsidP="00DD27C9">
            <w:pPr>
              <w:jc w:val="center"/>
              <w:rPr>
                <w:b/>
                <w:sz w:val="18"/>
                <w:szCs w:val="18"/>
                <w:u w:val="single"/>
              </w:rPr>
            </w:pPr>
            <w:r w:rsidRPr="00440C8C">
              <w:rPr>
                <w:b/>
                <w:sz w:val="18"/>
                <w:szCs w:val="18"/>
                <w:u w:val="single"/>
              </w:rPr>
              <w:t>Total geral</w:t>
            </w:r>
          </w:p>
        </w:tc>
        <w:tc>
          <w:tcPr>
            <w:tcW w:w="2881" w:type="dxa"/>
          </w:tcPr>
          <w:p w:rsidR="00753964" w:rsidRPr="00783988" w:rsidRDefault="00753964" w:rsidP="00DD27C9">
            <w:pPr>
              <w:jc w:val="center"/>
              <w:rPr>
                <w:sz w:val="18"/>
                <w:szCs w:val="18"/>
                <w:u w:val="single"/>
              </w:rPr>
            </w:pPr>
          </w:p>
          <w:p w:rsidR="00567A99" w:rsidRPr="00440C8C" w:rsidRDefault="00753964" w:rsidP="00DD27C9">
            <w:pPr>
              <w:jc w:val="center"/>
              <w:rPr>
                <w:b/>
                <w:sz w:val="18"/>
                <w:szCs w:val="18"/>
                <w:u w:val="single"/>
              </w:rPr>
            </w:pPr>
            <w:r w:rsidRPr="00440C8C">
              <w:rPr>
                <w:b/>
                <w:sz w:val="18"/>
                <w:szCs w:val="18"/>
                <w:u w:val="single"/>
              </w:rPr>
              <w:t>15</w:t>
            </w:r>
          </w:p>
        </w:tc>
        <w:tc>
          <w:tcPr>
            <w:tcW w:w="2882" w:type="dxa"/>
          </w:tcPr>
          <w:p w:rsidR="00753964" w:rsidRPr="00783988" w:rsidRDefault="00753964" w:rsidP="00DD27C9">
            <w:pPr>
              <w:jc w:val="center"/>
              <w:rPr>
                <w:sz w:val="18"/>
                <w:szCs w:val="18"/>
                <w:u w:val="single"/>
              </w:rPr>
            </w:pPr>
          </w:p>
          <w:p w:rsidR="00567A99" w:rsidRDefault="00753964" w:rsidP="00DD27C9">
            <w:pPr>
              <w:jc w:val="center"/>
              <w:rPr>
                <w:b/>
                <w:sz w:val="18"/>
                <w:szCs w:val="18"/>
                <w:u w:val="single"/>
              </w:rPr>
            </w:pPr>
            <w:r w:rsidRPr="00440C8C">
              <w:rPr>
                <w:b/>
                <w:sz w:val="18"/>
                <w:szCs w:val="18"/>
                <w:u w:val="single"/>
              </w:rPr>
              <w:t>17</w:t>
            </w:r>
          </w:p>
          <w:p w:rsidR="001F544C" w:rsidRPr="00440C8C" w:rsidRDefault="001F544C" w:rsidP="00DD27C9">
            <w:pPr>
              <w:jc w:val="center"/>
              <w:rPr>
                <w:b/>
                <w:sz w:val="18"/>
                <w:szCs w:val="18"/>
                <w:u w:val="single"/>
              </w:rPr>
            </w:pPr>
          </w:p>
        </w:tc>
      </w:tr>
    </w:tbl>
    <w:p w:rsidR="00D40665" w:rsidRDefault="00D40665" w:rsidP="00DD27C9">
      <w:pPr>
        <w:jc w:val="both"/>
      </w:pPr>
    </w:p>
    <w:p w:rsidR="00783988" w:rsidRDefault="00783988" w:rsidP="00DD27C9">
      <w:pPr>
        <w:jc w:val="both"/>
      </w:pPr>
      <w:r>
        <w:t xml:space="preserve">Estes números são inferiores aos da UMAR </w:t>
      </w:r>
      <w:r w:rsidR="00E06C36">
        <w:t>(infra)</w:t>
      </w:r>
      <w:r w:rsidR="001F544C">
        <w:t xml:space="preserve">; </w:t>
      </w:r>
      <w:r>
        <w:t>e s</w:t>
      </w:r>
      <w:r w:rsidR="00CE1427">
        <w:t>eriam</w:t>
      </w:r>
      <w:r>
        <w:t xml:space="preserve"> inferiores aos do RASI </w:t>
      </w:r>
      <w:r w:rsidR="00E06C36">
        <w:t>(supra)</w:t>
      </w:r>
      <w:r w:rsidR="001F544C">
        <w:t>,</w:t>
      </w:r>
      <w:r w:rsidR="00E06C36">
        <w:t xml:space="preserve"> caso </w:t>
      </w:r>
      <w:r w:rsidR="00CE1427">
        <w:t>estabelecêssemos</w:t>
      </w:r>
      <w:r w:rsidR="001F544C">
        <w:t>,</w:t>
      </w:r>
      <w:r>
        <w:t xml:space="preserve"> </w:t>
      </w:r>
      <w:r w:rsidR="00E06C36">
        <w:t>quanto a estes</w:t>
      </w:r>
      <w:r w:rsidR="001F544C">
        <w:t>,</w:t>
      </w:r>
      <w:r w:rsidR="00E06C36">
        <w:t xml:space="preserve"> </w:t>
      </w:r>
      <w:r>
        <w:t>uma pr</w:t>
      </w:r>
      <w:r w:rsidR="00E06C36">
        <w:t>o</w:t>
      </w:r>
      <w:r>
        <w:t xml:space="preserve">porção </w:t>
      </w:r>
      <w:r w:rsidR="00E06C36">
        <w:t>face à</w:t>
      </w:r>
      <w:r>
        <w:t xml:space="preserve"> população da PGDL (cerca de um terço da população nacional</w:t>
      </w:r>
      <w:r w:rsidR="00CE1427">
        <w:t>.</w:t>
      </w:r>
      <w:r w:rsidR="00E06C36">
        <w:t xml:space="preserve"> </w:t>
      </w:r>
      <w:r w:rsidR="00CE1427">
        <w:t>Consequentemente,</w:t>
      </w:r>
      <w:r w:rsidR="00E06C36">
        <w:t xml:space="preserve"> são também dados que não oferecem segurança.</w:t>
      </w:r>
    </w:p>
    <w:p w:rsidR="002C6E2E" w:rsidRDefault="002C6E2E" w:rsidP="00DD27C9">
      <w:pPr>
        <w:pStyle w:val="Ttulo3"/>
      </w:pPr>
      <w:bookmarkStart w:id="11" w:name="_Toc426122031"/>
      <w:r>
        <w:t>iii)</w:t>
      </w:r>
      <w:bookmarkEnd w:id="11"/>
    </w:p>
    <w:p w:rsidR="00E813A9" w:rsidRDefault="00E20656" w:rsidP="00DD27C9">
      <w:pPr>
        <w:jc w:val="both"/>
      </w:pPr>
      <w:r>
        <w:t>A União de Mulheres Contra a Violência</w:t>
      </w:r>
      <w:r w:rsidR="00383AD3">
        <w:t>,</w:t>
      </w:r>
      <w:r w:rsidR="0064692B">
        <w:t xml:space="preserve"> através do seu</w:t>
      </w:r>
      <w:r>
        <w:t xml:space="preserve"> </w:t>
      </w:r>
      <w:r w:rsidR="0064692B">
        <w:t>Observatório das Mulheres Assassinadas</w:t>
      </w:r>
      <w:r w:rsidR="00383AD3">
        <w:t>,</w:t>
      </w:r>
      <w:r w:rsidR="0064692B">
        <w:t xml:space="preserve"> </w:t>
      </w:r>
      <w:r>
        <w:t>tem feito um</w:t>
      </w:r>
      <w:r w:rsidR="00E813A9">
        <w:t xml:space="preserve"> </w:t>
      </w:r>
      <w:r>
        <w:t>registo</w:t>
      </w:r>
      <w:r w:rsidR="00E813A9">
        <w:t xml:space="preserve"> e análise</w:t>
      </w:r>
      <w:r>
        <w:t xml:space="preserve">, de base anual, de mulheres mortas em contexto </w:t>
      </w:r>
      <w:r w:rsidR="009669CE">
        <w:t>de violência doméstica</w:t>
      </w:r>
      <w:r>
        <w:t xml:space="preserve">. A informação está disponível no </w:t>
      </w:r>
      <w:hyperlink r:id="rId58" w:history="1">
        <w:r w:rsidRPr="00783988">
          <w:rPr>
            <w:rStyle w:val="Hiperligao"/>
          </w:rPr>
          <w:t>site da UMAR</w:t>
        </w:r>
        <w:r w:rsidR="0064692B" w:rsidRPr="00783988">
          <w:rPr>
            <w:rStyle w:val="Hiperligao"/>
          </w:rPr>
          <w:t>.</w:t>
        </w:r>
      </w:hyperlink>
    </w:p>
    <w:p w:rsidR="00783988" w:rsidRDefault="00CE1427" w:rsidP="00DD27C9">
      <w:pPr>
        <w:jc w:val="both"/>
      </w:pPr>
      <w:r>
        <w:lastRenderedPageBreak/>
        <w:t>A actividade</w:t>
      </w:r>
      <w:r w:rsidR="00E813A9">
        <w:t xml:space="preserve"> da UMAR </w:t>
      </w:r>
      <w:r>
        <w:t xml:space="preserve">neste segmento </w:t>
      </w:r>
      <w:r w:rsidR="00E813A9">
        <w:t xml:space="preserve">é </w:t>
      </w:r>
      <w:r w:rsidR="005B1A42">
        <w:t xml:space="preserve">verdadeiramente </w:t>
      </w:r>
      <w:r>
        <w:t>inestimável</w:t>
      </w:r>
      <w:r w:rsidR="00E813A9">
        <w:t xml:space="preserve">: nos anos mais recentes, </w:t>
      </w:r>
      <w:r>
        <w:t xml:space="preserve">a organização tem </w:t>
      </w:r>
      <w:r w:rsidR="00783988">
        <w:t>trabalha</w:t>
      </w:r>
      <w:r>
        <w:t>do</w:t>
      </w:r>
      <w:r w:rsidR="00783988">
        <w:t xml:space="preserve"> dados </w:t>
      </w:r>
      <w:r w:rsidR="00E813A9">
        <w:t xml:space="preserve">sobre as várias perspectivas da vitimização das mulheres </w:t>
      </w:r>
      <w:r w:rsidR="0013560D">
        <w:t>(idades, profissões, situação processual etc.)</w:t>
      </w:r>
      <w:r w:rsidR="0064692B">
        <w:t xml:space="preserve"> e dos homicidas,</w:t>
      </w:r>
      <w:r w:rsidR="0013560D">
        <w:t xml:space="preserve"> distinguindo o</w:t>
      </w:r>
      <w:r w:rsidR="00E813A9">
        <w:t xml:space="preserve"> contexto de conjugalidade </w:t>
      </w:r>
      <w:r w:rsidR="0013560D">
        <w:t>do</w:t>
      </w:r>
      <w:r w:rsidR="00E813A9">
        <w:t xml:space="preserve"> de familiaridade, </w:t>
      </w:r>
      <w:r w:rsidR="009D2AA4">
        <w:t xml:space="preserve">distinguindo os homicídios consumados dos tentados, </w:t>
      </w:r>
      <w:r w:rsidR="0064692B">
        <w:t xml:space="preserve">e </w:t>
      </w:r>
      <w:r w:rsidR="009D2AA4">
        <w:t xml:space="preserve">ainda, </w:t>
      </w:r>
      <w:r w:rsidR="0064692B">
        <w:t xml:space="preserve">distinguindo </w:t>
      </w:r>
      <w:r w:rsidR="00E813A9">
        <w:t xml:space="preserve">as pessoas que foram vitimizadas por </w:t>
      </w:r>
      <w:r w:rsidR="0026588D">
        <w:t xml:space="preserve">estarem </w:t>
      </w:r>
      <w:r w:rsidR="00E813A9">
        <w:t xml:space="preserve">associadas às mulheres, e até, sobre o tempo e o sentido das decisões judiciais. </w:t>
      </w:r>
    </w:p>
    <w:p w:rsidR="009D2AA4" w:rsidRDefault="00E813A9" w:rsidP="00DD27C9">
      <w:pPr>
        <w:jc w:val="both"/>
      </w:pPr>
      <w:r>
        <w:t>A partir de 2012, autonomiza um capítulo sobre homicídios em contexto de conjugalidade homossexual</w:t>
      </w:r>
      <w:r w:rsidR="0026588D">
        <w:t>.</w:t>
      </w:r>
      <w:r w:rsidR="0013560D">
        <w:t xml:space="preserve"> </w:t>
      </w:r>
    </w:p>
    <w:p w:rsidR="009D2AA4" w:rsidRDefault="009D2AA4" w:rsidP="00DD27C9">
      <w:pPr>
        <w:jc w:val="both"/>
      </w:pPr>
      <w:r>
        <w:t xml:space="preserve">Para uma informação fiel ao relato e critérios da UMAR </w:t>
      </w:r>
      <w:r w:rsidR="00191396">
        <w:t>– que não queremos distorcer</w:t>
      </w:r>
      <w:r w:rsidR="007438D8">
        <w:t xml:space="preserve"> nem descontextualizar </w:t>
      </w:r>
      <w:r w:rsidR="00191396">
        <w:t xml:space="preserve">- </w:t>
      </w:r>
      <w:r>
        <w:t>remetemos para o respectivo site</w:t>
      </w:r>
      <w:r w:rsidR="00191396">
        <w:rPr>
          <w:rStyle w:val="Refdenotaderodap"/>
        </w:rPr>
        <w:footnoteReference w:id="8"/>
      </w:r>
      <w:r>
        <w:t xml:space="preserve">. </w:t>
      </w:r>
    </w:p>
    <w:p w:rsidR="000F2615" w:rsidRDefault="0013560D" w:rsidP="00DD27C9">
      <w:pPr>
        <w:jc w:val="both"/>
      </w:pPr>
      <w:r>
        <w:t>A fonte, tal como a UMAR o indica, é a comunicação social</w:t>
      </w:r>
      <w:r w:rsidR="009D2AA4">
        <w:t xml:space="preserve"> </w:t>
      </w:r>
      <w:r w:rsidR="0064692B">
        <w:t xml:space="preserve">e por isso legitimamente não se espera a exacta correspondência </w:t>
      </w:r>
      <w:r w:rsidR="00703641">
        <w:t xml:space="preserve">desses dados </w:t>
      </w:r>
      <w:r w:rsidR="0064692B">
        <w:t>à qualificação técnico-jurídica das acusações ou dos acórdãos</w:t>
      </w:r>
      <w:r w:rsidR="00191396">
        <w:t xml:space="preserve"> (como aliás se ressalva a fls. 37 do Relatório de 2013)</w:t>
      </w:r>
      <w:r w:rsidR="0064692B">
        <w:t xml:space="preserve">. </w:t>
      </w:r>
      <w:r w:rsidR="00703641">
        <w:t xml:space="preserve">Depois, a UMAR tem um </w:t>
      </w:r>
      <w:hyperlink r:id="rId59" w:history="1">
        <w:r w:rsidR="00703641" w:rsidRPr="00E06C36">
          <w:rPr>
            <w:rStyle w:val="Hiperligao"/>
          </w:rPr>
          <w:t>Observatório de Mulheres Assassinadas</w:t>
        </w:r>
      </w:hyperlink>
      <w:r w:rsidR="00703641">
        <w:t xml:space="preserve">, </w:t>
      </w:r>
      <w:r w:rsidR="007438D8">
        <w:t xml:space="preserve">OMA, </w:t>
      </w:r>
      <w:r w:rsidR="00703641">
        <w:t xml:space="preserve">não </w:t>
      </w:r>
      <w:r w:rsidR="00B934BC">
        <w:t xml:space="preserve">tem </w:t>
      </w:r>
      <w:r w:rsidR="00703641">
        <w:t xml:space="preserve">um Observatório </w:t>
      </w:r>
      <w:r w:rsidR="00703641" w:rsidRPr="002C6E2E">
        <w:rPr>
          <w:i/>
        </w:rPr>
        <w:t xml:space="preserve">de Pessoas </w:t>
      </w:r>
      <w:r w:rsidR="00703641" w:rsidRPr="003A5995">
        <w:t>Assassinadas</w:t>
      </w:r>
      <w:r w:rsidR="00703641">
        <w:t xml:space="preserve">. </w:t>
      </w:r>
    </w:p>
    <w:p w:rsidR="00703641" w:rsidRDefault="002C6E2E" w:rsidP="00DD27C9">
      <w:pPr>
        <w:jc w:val="both"/>
      </w:pPr>
      <w:r>
        <w:t>Ainda assim, a</w:t>
      </w:r>
      <w:r w:rsidR="00703641">
        <w:t xml:space="preserve"> exaustão da análise, que pesquisa</w:t>
      </w:r>
      <w:r w:rsidR="00B934BC">
        <w:t xml:space="preserve">, para além das mulheres mortas, outras </w:t>
      </w:r>
      <w:r w:rsidR="00703641">
        <w:t>pessoas mortas por associação à mulher vítima</w:t>
      </w:r>
      <w:r w:rsidR="00191396">
        <w:t>,</w:t>
      </w:r>
      <w:r w:rsidR="00703641">
        <w:t xml:space="preserve"> e desde 2012</w:t>
      </w:r>
      <w:r w:rsidR="00191396">
        <w:t>,</w:t>
      </w:r>
      <w:r w:rsidR="00703641">
        <w:t xml:space="preserve"> a morte na conjugalidade homossexual, fazem desta análise uma fonte de informação </w:t>
      </w:r>
      <w:r w:rsidR="00191396">
        <w:t>séria</w:t>
      </w:r>
      <w:r w:rsidR="00B934BC">
        <w:t xml:space="preserve">, </w:t>
      </w:r>
      <w:r w:rsidR="00703641">
        <w:t>vasta</w:t>
      </w:r>
      <w:r w:rsidR="00191396">
        <w:t xml:space="preserve"> e imprescindível</w:t>
      </w:r>
      <w:r w:rsidR="00703641">
        <w:t>.</w:t>
      </w:r>
      <w:r w:rsidR="00191396">
        <w:t xml:space="preserve"> </w:t>
      </w:r>
      <w:r w:rsidR="00703641">
        <w:t xml:space="preserve">   </w:t>
      </w:r>
    </w:p>
    <w:p w:rsidR="009669CE" w:rsidRDefault="00703641" w:rsidP="00DD27C9">
      <w:pPr>
        <w:jc w:val="both"/>
      </w:pPr>
      <w:r>
        <w:t xml:space="preserve">* </w:t>
      </w:r>
      <w:r w:rsidR="0064692B">
        <w:t xml:space="preserve"> </w:t>
      </w:r>
      <w:r w:rsidR="00571E7B">
        <w:t xml:space="preserve">  </w:t>
      </w:r>
    </w:p>
    <w:p w:rsidR="00E06C36" w:rsidRDefault="00703641" w:rsidP="00DD27C9">
      <w:pPr>
        <w:jc w:val="both"/>
      </w:pPr>
      <w:r>
        <w:t>Com vénia</w:t>
      </w:r>
      <w:r w:rsidR="009D2AA4">
        <w:t xml:space="preserve">, apropriamo-nos </w:t>
      </w:r>
      <w:r w:rsidR="00191396">
        <w:t xml:space="preserve">assim </w:t>
      </w:r>
      <w:r w:rsidR="009D2AA4">
        <w:t>dos valores da UMAR</w:t>
      </w:r>
      <w:r>
        <w:t>. Tomamos o</w:t>
      </w:r>
      <w:r w:rsidR="009D2AA4">
        <w:t xml:space="preserve"> </w:t>
      </w:r>
      <w:hyperlink r:id="rId60" w:history="1">
        <w:r w:rsidR="00E06C36" w:rsidRPr="00E06C36">
          <w:rPr>
            <w:rStyle w:val="Hiperligao"/>
          </w:rPr>
          <w:t>R</w:t>
        </w:r>
        <w:r w:rsidR="009D2AA4" w:rsidRPr="00E06C36">
          <w:rPr>
            <w:rStyle w:val="Hiperligao"/>
          </w:rPr>
          <w:t xml:space="preserve">elatório </w:t>
        </w:r>
        <w:r w:rsidR="00E06C36" w:rsidRPr="00E06C36">
          <w:rPr>
            <w:rStyle w:val="Hiperligao"/>
          </w:rPr>
          <w:t xml:space="preserve">OMA </w:t>
        </w:r>
        <w:r w:rsidR="009D2AA4" w:rsidRPr="00E06C36">
          <w:rPr>
            <w:rStyle w:val="Hiperligao"/>
          </w:rPr>
          <w:t>de 2014</w:t>
        </w:r>
      </w:hyperlink>
      <w:r>
        <w:t xml:space="preserve">, com valores sobre homicídios consumados e tentados que </w:t>
      </w:r>
      <w:r w:rsidRPr="00A77272">
        <w:rPr>
          <w:i/>
        </w:rPr>
        <w:t>vitimaram mulheres</w:t>
      </w:r>
      <w:r>
        <w:t xml:space="preserve">. </w:t>
      </w:r>
    </w:p>
    <w:p w:rsidR="00E06C36" w:rsidRDefault="00703641" w:rsidP="00DD27C9">
      <w:pPr>
        <w:jc w:val="both"/>
      </w:pPr>
      <w:r>
        <w:t>T</w:t>
      </w:r>
      <w:r w:rsidR="00903871">
        <w:t xml:space="preserve">entamos revelar </w:t>
      </w:r>
      <w:r w:rsidR="009D2AA4">
        <w:t>quais cabem à área da PGDL</w:t>
      </w:r>
      <w:r w:rsidR="001A1E5C">
        <w:t xml:space="preserve">, </w:t>
      </w:r>
      <w:r w:rsidR="00F97BCA">
        <w:t>a partir da especificação</w:t>
      </w:r>
      <w:r w:rsidR="001A1E5C">
        <w:t xml:space="preserve">, feita pela UMAR, sobre </w:t>
      </w:r>
      <w:r w:rsidR="00F97BCA">
        <w:t>os concelhos</w:t>
      </w:r>
      <w:r>
        <w:t xml:space="preserve"> em que ocorreram</w:t>
      </w:r>
      <w:r w:rsidR="009D2AA4">
        <w:t>.</w:t>
      </w:r>
      <w:r w:rsidR="00B934BC">
        <w:t xml:space="preserve"> </w:t>
      </w:r>
    </w:p>
    <w:p w:rsidR="00F97BCA" w:rsidRDefault="00F97BCA" w:rsidP="00DD27C9">
      <w:pPr>
        <w:jc w:val="both"/>
      </w:pPr>
      <w:r>
        <w:t>Temos</w:t>
      </w:r>
      <w:r w:rsidR="005358E6">
        <w:t>,</w:t>
      </w:r>
      <w:r>
        <w:t xml:space="preserve"> então</w:t>
      </w:r>
      <w:r w:rsidR="005358E6">
        <w:t>,</w:t>
      </w:r>
      <w:r>
        <w:t xml:space="preserve"> no quadro que segue</w:t>
      </w:r>
      <w:r w:rsidR="005358E6">
        <w:t>,</w:t>
      </w:r>
      <w:r w:rsidR="001A1E5C">
        <w:t xml:space="preserve"> uma </w:t>
      </w:r>
      <w:r>
        <w:t>aproximação quantitativa do fenómeno na área da PGDL.</w:t>
      </w:r>
      <w:r w:rsidR="001A1E5C" w:rsidRPr="001A1E5C">
        <w:rPr>
          <w:rStyle w:val="Refdenotaderodap"/>
        </w:rPr>
        <w:t xml:space="preserve"> </w:t>
      </w:r>
      <w:r w:rsidR="001A1E5C">
        <w:rPr>
          <w:rStyle w:val="Refdenotaderodap"/>
        </w:rPr>
        <w:footnoteReference w:id="9"/>
      </w:r>
      <w:r>
        <w:t xml:space="preserve">  </w:t>
      </w:r>
    </w:p>
    <w:p w:rsidR="00013226" w:rsidRDefault="00013226" w:rsidP="00F23506">
      <w:pPr>
        <w:jc w:val="center"/>
      </w:pPr>
    </w:p>
    <w:p w:rsidR="00013226" w:rsidRDefault="00013226" w:rsidP="00F23506">
      <w:pPr>
        <w:jc w:val="center"/>
      </w:pPr>
    </w:p>
    <w:p w:rsidR="00013226" w:rsidRDefault="00013226" w:rsidP="00F23506">
      <w:pPr>
        <w:jc w:val="center"/>
      </w:pPr>
    </w:p>
    <w:p w:rsidR="00013226" w:rsidRDefault="00013226" w:rsidP="00F23506">
      <w:pPr>
        <w:jc w:val="center"/>
      </w:pPr>
    </w:p>
    <w:p w:rsidR="00013226" w:rsidRDefault="00013226" w:rsidP="00F23506">
      <w:pPr>
        <w:jc w:val="center"/>
      </w:pPr>
    </w:p>
    <w:p w:rsidR="00013226" w:rsidRDefault="00013226" w:rsidP="00F23506">
      <w:pPr>
        <w:jc w:val="center"/>
      </w:pPr>
    </w:p>
    <w:p w:rsidR="00F23506" w:rsidRPr="00013226" w:rsidRDefault="00F23506" w:rsidP="00F23506">
      <w:pPr>
        <w:jc w:val="center"/>
        <w:rPr>
          <w:b/>
        </w:rPr>
      </w:pPr>
      <w:r w:rsidRPr="00013226">
        <w:rPr>
          <w:b/>
        </w:rPr>
        <w:lastRenderedPageBreak/>
        <w:t>Mulheres vítimas de homicídio consumado ou tentado Relatório OMA</w:t>
      </w:r>
    </w:p>
    <w:tbl>
      <w:tblPr>
        <w:tblStyle w:val="Tabelacomgrelha"/>
        <w:tblW w:w="0" w:type="auto"/>
        <w:tblInd w:w="-176" w:type="dxa"/>
        <w:tblLook w:val="04A0"/>
      </w:tblPr>
      <w:tblGrid>
        <w:gridCol w:w="1542"/>
        <w:gridCol w:w="932"/>
        <w:gridCol w:w="934"/>
        <w:gridCol w:w="934"/>
        <w:gridCol w:w="934"/>
        <w:gridCol w:w="945"/>
        <w:gridCol w:w="934"/>
        <w:gridCol w:w="936"/>
        <w:gridCol w:w="805"/>
      </w:tblGrid>
      <w:tr w:rsidR="00CC28F1" w:rsidRPr="00A16B6E" w:rsidTr="00191396">
        <w:tc>
          <w:tcPr>
            <w:tcW w:w="1542" w:type="dxa"/>
          </w:tcPr>
          <w:p w:rsidR="00CC28F1" w:rsidRPr="00A16B6E" w:rsidRDefault="00CC28F1" w:rsidP="00DD27C9">
            <w:pPr>
              <w:jc w:val="center"/>
              <w:rPr>
                <w:b/>
                <w:sz w:val="18"/>
                <w:szCs w:val="18"/>
              </w:rPr>
            </w:pPr>
            <w:r w:rsidRPr="00A16B6E">
              <w:rPr>
                <w:b/>
                <w:sz w:val="18"/>
                <w:szCs w:val="18"/>
              </w:rPr>
              <w:t xml:space="preserve">Mulheres </w:t>
            </w:r>
          </w:p>
          <w:p w:rsidR="00CC28F1" w:rsidRPr="00A16B6E" w:rsidRDefault="00E3453E" w:rsidP="00DD27C9">
            <w:pPr>
              <w:jc w:val="center"/>
              <w:rPr>
                <w:b/>
                <w:sz w:val="18"/>
                <w:szCs w:val="18"/>
              </w:rPr>
            </w:pPr>
            <w:r w:rsidRPr="00A16B6E">
              <w:rPr>
                <w:b/>
                <w:sz w:val="18"/>
                <w:szCs w:val="18"/>
              </w:rPr>
              <w:t>V</w:t>
            </w:r>
            <w:r w:rsidR="00CC28F1" w:rsidRPr="00A16B6E">
              <w:rPr>
                <w:b/>
                <w:sz w:val="18"/>
                <w:szCs w:val="18"/>
              </w:rPr>
              <w:t xml:space="preserve">ítimas de </w:t>
            </w:r>
            <w:r w:rsidR="00191396" w:rsidRPr="00A16B6E">
              <w:rPr>
                <w:b/>
                <w:sz w:val="18"/>
                <w:szCs w:val="18"/>
              </w:rPr>
              <w:t xml:space="preserve">VD </w:t>
            </w:r>
            <w:r w:rsidRPr="00A16B6E">
              <w:rPr>
                <w:b/>
                <w:sz w:val="18"/>
                <w:szCs w:val="18"/>
              </w:rPr>
              <w:t>E</w:t>
            </w:r>
            <w:r w:rsidR="00CC28F1" w:rsidRPr="00A16B6E">
              <w:rPr>
                <w:b/>
                <w:sz w:val="18"/>
                <w:szCs w:val="18"/>
              </w:rPr>
              <w:t xml:space="preserve">xtrema </w:t>
            </w:r>
          </w:p>
          <w:p w:rsidR="00CC28F1" w:rsidRPr="00A16B6E" w:rsidRDefault="00CC28F1" w:rsidP="00DD27C9">
            <w:pPr>
              <w:jc w:val="center"/>
              <w:rPr>
                <w:b/>
                <w:sz w:val="18"/>
                <w:szCs w:val="18"/>
              </w:rPr>
            </w:pPr>
            <w:r w:rsidRPr="00A16B6E">
              <w:rPr>
                <w:b/>
                <w:sz w:val="18"/>
                <w:szCs w:val="18"/>
              </w:rPr>
              <w:t xml:space="preserve">Relatório </w:t>
            </w:r>
            <w:r w:rsidR="00E06C36" w:rsidRPr="00A16B6E">
              <w:rPr>
                <w:b/>
                <w:sz w:val="18"/>
                <w:szCs w:val="18"/>
              </w:rPr>
              <w:t xml:space="preserve">OMA </w:t>
            </w:r>
            <w:r w:rsidRPr="00A16B6E">
              <w:rPr>
                <w:b/>
                <w:sz w:val="18"/>
                <w:szCs w:val="18"/>
              </w:rPr>
              <w:t>2014</w:t>
            </w:r>
          </w:p>
        </w:tc>
        <w:tc>
          <w:tcPr>
            <w:tcW w:w="932"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2007</w:t>
            </w:r>
          </w:p>
        </w:tc>
        <w:tc>
          <w:tcPr>
            <w:tcW w:w="934"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2008</w:t>
            </w:r>
          </w:p>
        </w:tc>
        <w:tc>
          <w:tcPr>
            <w:tcW w:w="934"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2009</w:t>
            </w:r>
          </w:p>
        </w:tc>
        <w:tc>
          <w:tcPr>
            <w:tcW w:w="934"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2010</w:t>
            </w:r>
          </w:p>
        </w:tc>
        <w:tc>
          <w:tcPr>
            <w:tcW w:w="945"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2011</w:t>
            </w:r>
          </w:p>
        </w:tc>
        <w:tc>
          <w:tcPr>
            <w:tcW w:w="934"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2012</w:t>
            </w:r>
          </w:p>
        </w:tc>
        <w:tc>
          <w:tcPr>
            <w:tcW w:w="936"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2013</w:t>
            </w:r>
          </w:p>
        </w:tc>
        <w:tc>
          <w:tcPr>
            <w:tcW w:w="805" w:type="dxa"/>
          </w:tcPr>
          <w:p w:rsidR="00CC28F1" w:rsidRPr="00A16B6E" w:rsidRDefault="00CC28F1" w:rsidP="00DD27C9">
            <w:pPr>
              <w:jc w:val="center"/>
              <w:rPr>
                <w:b/>
                <w:sz w:val="18"/>
                <w:szCs w:val="18"/>
              </w:rPr>
            </w:pPr>
          </w:p>
          <w:p w:rsidR="00CC28F1" w:rsidRPr="00A16B6E" w:rsidRDefault="00CC28F1" w:rsidP="00DD27C9">
            <w:pPr>
              <w:jc w:val="center"/>
              <w:rPr>
                <w:b/>
                <w:sz w:val="18"/>
                <w:szCs w:val="18"/>
              </w:rPr>
            </w:pPr>
          </w:p>
          <w:p w:rsidR="00CC28F1" w:rsidRPr="00A16B6E" w:rsidRDefault="00CC28F1" w:rsidP="00DD27C9">
            <w:pPr>
              <w:jc w:val="center"/>
              <w:rPr>
                <w:b/>
                <w:sz w:val="18"/>
                <w:szCs w:val="18"/>
              </w:rPr>
            </w:pPr>
            <w:r w:rsidRPr="00A16B6E">
              <w:rPr>
                <w:b/>
                <w:sz w:val="18"/>
                <w:szCs w:val="18"/>
              </w:rPr>
              <w:t>2014</w:t>
            </w:r>
          </w:p>
        </w:tc>
      </w:tr>
      <w:tr w:rsidR="00CC28F1" w:rsidRPr="00383AD3" w:rsidTr="00F23506">
        <w:tc>
          <w:tcPr>
            <w:tcW w:w="1542" w:type="dxa"/>
            <w:shd w:val="clear" w:color="auto" w:fill="auto"/>
          </w:tcPr>
          <w:p w:rsidR="00CC28F1" w:rsidRPr="00A16B6E" w:rsidRDefault="00CC28F1" w:rsidP="00DD27C9">
            <w:pPr>
              <w:jc w:val="center"/>
              <w:rPr>
                <w:b/>
                <w:sz w:val="18"/>
                <w:szCs w:val="18"/>
              </w:rPr>
            </w:pPr>
            <w:r w:rsidRPr="00A16B6E">
              <w:rPr>
                <w:b/>
                <w:sz w:val="18"/>
                <w:szCs w:val="18"/>
              </w:rPr>
              <w:t>Homicídios consumados</w:t>
            </w:r>
          </w:p>
        </w:tc>
        <w:tc>
          <w:tcPr>
            <w:tcW w:w="932"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22</w:t>
            </w:r>
          </w:p>
        </w:tc>
        <w:tc>
          <w:tcPr>
            <w:tcW w:w="934"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46</w:t>
            </w:r>
          </w:p>
        </w:tc>
        <w:tc>
          <w:tcPr>
            <w:tcW w:w="934"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29</w:t>
            </w:r>
          </w:p>
        </w:tc>
        <w:tc>
          <w:tcPr>
            <w:tcW w:w="934"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44</w:t>
            </w:r>
          </w:p>
        </w:tc>
        <w:tc>
          <w:tcPr>
            <w:tcW w:w="945"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27</w:t>
            </w:r>
          </w:p>
        </w:tc>
        <w:tc>
          <w:tcPr>
            <w:tcW w:w="934"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41</w:t>
            </w:r>
          </w:p>
        </w:tc>
        <w:tc>
          <w:tcPr>
            <w:tcW w:w="936"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37</w:t>
            </w:r>
          </w:p>
        </w:tc>
        <w:tc>
          <w:tcPr>
            <w:tcW w:w="805" w:type="dxa"/>
            <w:shd w:val="clear" w:color="auto" w:fill="auto"/>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43</w:t>
            </w:r>
          </w:p>
        </w:tc>
      </w:tr>
      <w:tr w:rsidR="00CC28F1" w:rsidRPr="00383AD3" w:rsidTr="00191396">
        <w:tc>
          <w:tcPr>
            <w:tcW w:w="1542" w:type="dxa"/>
          </w:tcPr>
          <w:p w:rsidR="00CC28F1" w:rsidRPr="00A16B6E" w:rsidRDefault="00CC28F1" w:rsidP="00DD27C9">
            <w:pPr>
              <w:jc w:val="center"/>
              <w:rPr>
                <w:b/>
                <w:sz w:val="18"/>
                <w:szCs w:val="18"/>
              </w:rPr>
            </w:pPr>
            <w:r w:rsidRPr="00A16B6E">
              <w:rPr>
                <w:b/>
                <w:sz w:val="18"/>
                <w:szCs w:val="18"/>
              </w:rPr>
              <w:t>Homicídios tentados</w:t>
            </w:r>
          </w:p>
        </w:tc>
        <w:tc>
          <w:tcPr>
            <w:tcW w:w="932"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59</w:t>
            </w:r>
          </w:p>
        </w:tc>
        <w:tc>
          <w:tcPr>
            <w:tcW w:w="934"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40</w:t>
            </w:r>
          </w:p>
        </w:tc>
        <w:tc>
          <w:tcPr>
            <w:tcW w:w="934"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28</w:t>
            </w:r>
          </w:p>
        </w:tc>
        <w:tc>
          <w:tcPr>
            <w:tcW w:w="934"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39</w:t>
            </w:r>
          </w:p>
        </w:tc>
        <w:tc>
          <w:tcPr>
            <w:tcW w:w="945"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44</w:t>
            </w:r>
          </w:p>
        </w:tc>
        <w:tc>
          <w:tcPr>
            <w:tcW w:w="934"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53</w:t>
            </w:r>
          </w:p>
        </w:tc>
        <w:tc>
          <w:tcPr>
            <w:tcW w:w="936"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36</w:t>
            </w:r>
          </w:p>
        </w:tc>
        <w:tc>
          <w:tcPr>
            <w:tcW w:w="805" w:type="dxa"/>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49</w:t>
            </w:r>
          </w:p>
        </w:tc>
      </w:tr>
      <w:tr w:rsidR="00CC28F1" w:rsidRPr="00383AD3" w:rsidTr="00191396">
        <w:tc>
          <w:tcPr>
            <w:tcW w:w="1542" w:type="dxa"/>
          </w:tcPr>
          <w:p w:rsidR="00CC28F1" w:rsidRPr="00A16B6E" w:rsidRDefault="00CC28F1" w:rsidP="00DD27C9">
            <w:pPr>
              <w:jc w:val="center"/>
              <w:rPr>
                <w:b/>
                <w:i/>
                <w:sz w:val="18"/>
                <w:szCs w:val="18"/>
              </w:rPr>
            </w:pPr>
            <w:r w:rsidRPr="00A16B6E">
              <w:rPr>
                <w:b/>
                <w:i/>
                <w:sz w:val="18"/>
                <w:szCs w:val="18"/>
              </w:rPr>
              <w:t>Total</w:t>
            </w:r>
          </w:p>
          <w:p w:rsidR="00CC28F1" w:rsidRPr="00A16B6E" w:rsidRDefault="00CC28F1" w:rsidP="00DD27C9">
            <w:pPr>
              <w:jc w:val="center"/>
              <w:rPr>
                <w:b/>
                <w:i/>
                <w:sz w:val="18"/>
                <w:szCs w:val="18"/>
              </w:rPr>
            </w:pPr>
            <w:r w:rsidRPr="00A16B6E">
              <w:rPr>
                <w:b/>
                <w:i/>
                <w:sz w:val="18"/>
                <w:szCs w:val="18"/>
              </w:rPr>
              <w:t>Nacional</w:t>
            </w:r>
          </w:p>
        </w:tc>
        <w:tc>
          <w:tcPr>
            <w:tcW w:w="932"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81</w:t>
            </w:r>
          </w:p>
        </w:tc>
        <w:tc>
          <w:tcPr>
            <w:tcW w:w="934"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86</w:t>
            </w:r>
          </w:p>
        </w:tc>
        <w:tc>
          <w:tcPr>
            <w:tcW w:w="934"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57</w:t>
            </w:r>
          </w:p>
        </w:tc>
        <w:tc>
          <w:tcPr>
            <w:tcW w:w="934"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83</w:t>
            </w:r>
          </w:p>
        </w:tc>
        <w:tc>
          <w:tcPr>
            <w:tcW w:w="945"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71</w:t>
            </w:r>
          </w:p>
        </w:tc>
        <w:tc>
          <w:tcPr>
            <w:tcW w:w="934"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94</w:t>
            </w:r>
          </w:p>
        </w:tc>
        <w:tc>
          <w:tcPr>
            <w:tcW w:w="936"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75</w:t>
            </w:r>
          </w:p>
        </w:tc>
        <w:tc>
          <w:tcPr>
            <w:tcW w:w="805" w:type="dxa"/>
          </w:tcPr>
          <w:p w:rsidR="000007B5" w:rsidRPr="00383AD3" w:rsidRDefault="000007B5" w:rsidP="00DD27C9">
            <w:pPr>
              <w:jc w:val="center"/>
              <w:rPr>
                <w:i/>
                <w:sz w:val="18"/>
                <w:szCs w:val="18"/>
              </w:rPr>
            </w:pPr>
          </w:p>
          <w:p w:rsidR="00CC28F1" w:rsidRPr="00383AD3" w:rsidRDefault="00CC28F1" w:rsidP="00DD27C9">
            <w:pPr>
              <w:jc w:val="center"/>
              <w:rPr>
                <w:i/>
                <w:sz w:val="18"/>
                <w:szCs w:val="18"/>
              </w:rPr>
            </w:pPr>
            <w:r w:rsidRPr="00383AD3">
              <w:rPr>
                <w:i/>
                <w:sz w:val="18"/>
                <w:szCs w:val="18"/>
              </w:rPr>
              <w:t>92</w:t>
            </w:r>
          </w:p>
        </w:tc>
      </w:tr>
      <w:tr w:rsidR="00CC28F1" w:rsidRPr="00383AD3" w:rsidTr="00F23506">
        <w:tc>
          <w:tcPr>
            <w:tcW w:w="1542" w:type="dxa"/>
            <w:shd w:val="clear" w:color="auto" w:fill="EAF1DD" w:themeFill="accent3" w:themeFillTint="33"/>
          </w:tcPr>
          <w:p w:rsidR="00CC28F1" w:rsidRPr="00A16B6E" w:rsidRDefault="00CC28F1" w:rsidP="00DD27C9">
            <w:pPr>
              <w:jc w:val="center"/>
              <w:rPr>
                <w:b/>
                <w:sz w:val="18"/>
                <w:szCs w:val="18"/>
              </w:rPr>
            </w:pPr>
            <w:r w:rsidRPr="00A16B6E">
              <w:rPr>
                <w:b/>
                <w:sz w:val="18"/>
                <w:szCs w:val="18"/>
              </w:rPr>
              <w:t xml:space="preserve">Consumados </w:t>
            </w:r>
          </w:p>
          <w:p w:rsidR="00CC28F1" w:rsidRPr="00A16B6E" w:rsidRDefault="00E3453E" w:rsidP="00DD27C9">
            <w:pPr>
              <w:jc w:val="center"/>
              <w:rPr>
                <w:b/>
                <w:sz w:val="18"/>
                <w:szCs w:val="18"/>
              </w:rPr>
            </w:pPr>
            <w:r w:rsidRPr="00A16B6E">
              <w:rPr>
                <w:b/>
                <w:sz w:val="18"/>
                <w:szCs w:val="18"/>
              </w:rPr>
              <w:t>Á</w:t>
            </w:r>
            <w:r w:rsidR="00CC28F1" w:rsidRPr="00A16B6E">
              <w:rPr>
                <w:b/>
                <w:sz w:val="18"/>
                <w:szCs w:val="18"/>
              </w:rPr>
              <w:t>rea PGDL</w:t>
            </w:r>
          </w:p>
        </w:tc>
        <w:tc>
          <w:tcPr>
            <w:tcW w:w="932"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10</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15</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10</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19</w:t>
            </w:r>
          </w:p>
        </w:tc>
        <w:tc>
          <w:tcPr>
            <w:tcW w:w="945"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&gt; 7</w:t>
            </w:r>
          </w:p>
        </w:tc>
        <w:tc>
          <w:tcPr>
            <w:tcW w:w="934" w:type="dxa"/>
            <w:shd w:val="clear" w:color="auto" w:fill="EAF1DD" w:themeFill="accent3" w:themeFillTint="33"/>
          </w:tcPr>
          <w:p w:rsidR="00CC28F1" w:rsidRPr="00383AD3" w:rsidRDefault="00CC28F1" w:rsidP="00DD27C9">
            <w:pPr>
              <w:jc w:val="center"/>
              <w:rPr>
                <w:b/>
                <w:sz w:val="18"/>
                <w:szCs w:val="18"/>
                <w:u w:val="single"/>
              </w:rPr>
            </w:pPr>
          </w:p>
          <w:p w:rsidR="00CC28F1" w:rsidRPr="00383AD3" w:rsidRDefault="00CC28F1" w:rsidP="00DD27C9">
            <w:pPr>
              <w:jc w:val="center"/>
              <w:rPr>
                <w:b/>
                <w:sz w:val="18"/>
                <w:szCs w:val="18"/>
                <w:u w:val="single"/>
              </w:rPr>
            </w:pPr>
            <w:r w:rsidRPr="00383AD3">
              <w:rPr>
                <w:b/>
                <w:sz w:val="18"/>
                <w:szCs w:val="18"/>
                <w:u w:val="single"/>
              </w:rPr>
              <w:t>17</w:t>
            </w:r>
          </w:p>
        </w:tc>
        <w:tc>
          <w:tcPr>
            <w:tcW w:w="936" w:type="dxa"/>
            <w:shd w:val="clear" w:color="auto" w:fill="EAF1DD" w:themeFill="accent3" w:themeFillTint="33"/>
          </w:tcPr>
          <w:p w:rsidR="00CC28F1" w:rsidRPr="00383AD3" w:rsidRDefault="00CC28F1" w:rsidP="00DD27C9">
            <w:pPr>
              <w:jc w:val="center"/>
              <w:rPr>
                <w:b/>
                <w:sz w:val="18"/>
                <w:szCs w:val="18"/>
                <w:u w:val="single"/>
              </w:rPr>
            </w:pPr>
          </w:p>
          <w:p w:rsidR="00CC28F1" w:rsidRPr="00383AD3" w:rsidRDefault="00CC28F1" w:rsidP="00DD27C9">
            <w:pPr>
              <w:jc w:val="center"/>
              <w:rPr>
                <w:b/>
                <w:sz w:val="18"/>
                <w:szCs w:val="18"/>
                <w:u w:val="single"/>
              </w:rPr>
            </w:pPr>
            <w:r w:rsidRPr="00383AD3">
              <w:rPr>
                <w:b/>
                <w:sz w:val="18"/>
                <w:szCs w:val="18"/>
                <w:u w:val="single"/>
              </w:rPr>
              <w:t>19</w:t>
            </w:r>
          </w:p>
        </w:tc>
        <w:tc>
          <w:tcPr>
            <w:tcW w:w="805"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15</w:t>
            </w:r>
          </w:p>
        </w:tc>
      </w:tr>
      <w:tr w:rsidR="00CC28F1" w:rsidRPr="00383AD3" w:rsidTr="00FB4266">
        <w:tc>
          <w:tcPr>
            <w:tcW w:w="1542" w:type="dxa"/>
            <w:shd w:val="clear" w:color="auto" w:fill="EAF1DD" w:themeFill="accent3" w:themeFillTint="33"/>
          </w:tcPr>
          <w:p w:rsidR="00CC28F1" w:rsidRPr="00A16B6E" w:rsidRDefault="00CC28F1" w:rsidP="00DD27C9">
            <w:pPr>
              <w:jc w:val="center"/>
              <w:rPr>
                <w:b/>
                <w:sz w:val="18"/>
                <w:szCs w:val="18"/>
              </w:rPr>
            </w:pPr>
            <w:r w:rsidRPr="00A16B6E">
              <w:rPr>
                <w:b/>
                <w:sz w:val="18"/>
                <w:szCs w:val="18"/>
              </w:rPr>
              <w:t>Tentados</w:t>
            </w:r>
          </w:p>
          <w:p w:rsidR="00CC28F1" w:rsidRPr="00A16B6E" w:rsidRDefault="00E3453E" w:rsidP="00DD27C9">
            <w:pPr>
              <w:jc w:val="center"/>
              <w:rPr>
                <w:b/>
                <w:sz w:val="18"/>
                <w:szCs w:val="18"/>
              </w:rPr>
            </w:pPr>
            <w:r w:rsidRPr="00A16B6E">
              <w:rPr>
                <w:b/>
                <w:sz w:val="18"/>
                <w:szCs w:val="18"/>
              </w:rPr>
              <w:t>Á</w:t>
            </w:r>
            <w:r w:rsidR="00CC28F1" w:rsidRPr="00A16B6E">
              <w:rPr>
                <w:b/>
                <w:sz w:val="18"/>
                <w:szCs w:val="18"/>
              </w:rPr>
              <w:t>rea PGDL</w:t>
            </w:r>
          </w:p>
        </w:tc>
        <w:tc>
          <w:tcPr>
            <w:tcW w:w="932"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w:t>
            </w:r>
          </w:p>
        </w:tc>
        <w:tc>
          <w:tcPr>
            <w:tcW w:w="934"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w:t>
            </w:r>
          </w:p>
        </w:tc>
        <w:tc>
          <w:tcPr>
            <w:tcW w:w="945"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w:t>
            </w:r>
          </w:p>
        </w:tc>
        <w:tc>
          <w:tcPr>
            <w:tcW w:w="934" w:type="dxa"/>
            <w:shd w:val="clear" w:color="auto" w:fill="EAF1DD" w:themeFill="accent3" w:themeFillTint="33"/>
          </w:tcPr>
          <w:p w:rsidR="00CC28F1" w:rsidRPr="00383AD3" w:rsidRDefault="00CC28F1" w:rsidP="00DD27C9">
            <w:pPr>
              <w:jc w:val="center"/>
              <w:rPr>
                <w:b/>
                <w:sz w:val="18"/>
                <w:szCs w:val="18"/>
                <w:u w:val="single"/>
              </w:rPr>
            </w:pPr>
          </w:p>
          <w:p w:rsidR="00CC28F1" w:rsidRPr="00383AD3" w:rsidRDefault="00CC28F1" w:rsidP="00DD27C9">
            <w:pPr>
              <w:jc w:val="center"/>
              <w:rPr>
                <w:b/>
                <w:sz w:val="18"/>
                <w:szCs w:val="18"/>
                <w:u w:val="single"/>
              </w:rPr>
            </w:pPr>
            <w:r w:rsidRPr="00383AD3">
              <w:rPr>
                <w:b/>
                <w:sz w:val="18"/>
                <w:szCs w:val="18"/>
                <w:u w:val="single"/>
              </w:rPr>
              <w:t>24</w:t>
            </w:r>
          </w:p>
        </w:tc>
        <w:tc>
          <w:tcPr>
            <w:tcW w:w="936" w:type="dxa"/>
            <w:shd w:val="clear" w:color="auto" w:fill="EAF1DD" w:themeFill="accent3" w:themeFillTint="33"/>
          </w:tcPr>
          <w:p w:rsidR="00CC28F1" w:rsidRPr="00383AD3" w:rsidRDefault="00CC28F1" w:rsidP="00DD27C9">
            <w:pPr>
              <w:jc w:val="center"/>
              <w:rPr>
                <w:b/>
                <w:sz w:val="18"/>
                <w:szCs w:val="18"/>
                <w:u w:val="single"/>
              </w:rPr>
            </w:pPr>
          </w:p>
          <w:p w:rsidR="00CC28F1" w:rsidRPr="00383AD3" w:rsidRDefault="00CC28F1" w:rsidP="00DD27C9">
            <w:pPr>
              <w:jc w:val="center"/>
              <w:rPr>
                <w:b/>
                <w:sz w:val="18"/>
                <w:szCs w:val="18"/>
                <w:u w:val="single"/>
              </w:rPr>
            </w:pPr>
            <w:r w:rsidRPr="00383AD3">
              <w:rPr>
                <w:b/>
                <w:sz w:val="18"/>
                <w:szCs w:val="18"/>
                <w:u w:val="single"/>
              </w:rPr>
              <w:t>1</w:t>
            </w:r>
            <w:r w:rsidR="00903871" w:rsidRPr="00383AD3">
              <w:rPr>
                <w:b/>
                <w:sz w:val="18"/>
                <w:szCs w:val="18"/>
                <w:u w:val="single"/>
              </w:rPr>
              <w:t>4</w:t>
            </w:r>
          </w:p>
        </w:tc>
        <w:tc>
          <w:tcPr>
            <w:tcW w:w="805" w:type="dxa"/>
            <w:shd w:val="clear" w:color="auto" w:fill="EAF1DD" w:themeFill="accent3" w:themeFillTint="33"/>
          </w:tcPr>
          <w:p w:rsidR="00CC28F1" w:rsidRPr="00383AD3" w:rsidRDefault="00CC28F1" w:rsidP="00DD27C9">
            <w:pPr>
              <w:jc w:val="center"/>
              <w:rPr>
                <w:sz w:val="18"/>
                <w:szCs w:val="18"/>
              </w:rPr>
            </w:pPr>
          </w:p>
          <w:p w:rsidR="00CC28F1" w:rsidRPr="00383AD3" w:rsidRDefault="00CC28F1" w:rsidP="00DD27C9">
            <w:pPr>
              <w:jc w:val="center"/>
              <w:rPr>
                <w:sz w:val="18"/>
                <w:szCs w:val="18"/>
              </w:rPr>
            </w:pPr>
            <w:r w:rsidRPr="00383AD3">
              <w:rPr>
                <w:sz w:val="18"/>
                <w:szCs w:val="18"/>
              </w:rPr>
              <w:t>8</w:t>
            </w:r>
          </w:p>
        </w:tc>
      </w:tr>
      <w:tr w:rsidR="00CC28F1" w:rsidRPr="00383AD3" w:rsidTr="003A5995">
        <w:tc>
          <w:tcPr>
            <w:tcW w:w="1542" w:type="dxa"/>
            <w:shd w:val="clear" w:color="auto" w:fill="FFFF00"/>
          </w:tcPr>
          <w:p w:rsidR="00CC28F1" w:rsidRPr="00A16B6E" w:rsidRDefault="00CC28F1" w:rsidP="00DD27C9">
            <w:pPr>
              <w:jc w:val="center"/>
              <w:rPr>
                <w:b/>
                <w:i/>
                <w:sz w:val="18"/>
                <w:szCs w:val="18"/>
              </w:rPr>
            </w:pPr>
          </w:p>
          <w:p w:rsidR="00CC28F1" w:rsidRPr="00A16B6E" w:rsidRDefault="00CC28F1" w:rsidP="003A5995">
            <w:pPr>
              <w:shd w:val="clear" w:color="auto" w:fill="FFFF00"/>
              <w:jc w:val="center"/>
              <w:rPr>
                <w:b/>
                <w:i/>
                <w:sz w:val="18"/>
                <w:szCs w:val="18"/>
              </w:rPr>
            </w:pPr>
            <w:r w:rsidRPr="00A16B6E">
              <w:rPr>
                <w:b/>
                <w:i/>
                <w:sz w:val="18"/>
                <w:szCs w:val="18"/>
              </w:rPr>
              <w:t>Total PGDL</w:t>
            </w:r>
          </w:p>
          <w:p w:rsidR="00CC28F1" w:rsidRPr="00A16B6E" w:rsidRDefault="00CC28F1" w:rsidP="00DD27C9">
            <w:pPr>
              <w:jc w:val="center"/>
              <w:rPr>
                <w:b/>
                <w:i/>
                <w:sz w:val="18"/>
                <w:szCs w:val="18"/>
              </w:rPr>
            </w:pPr>
          </w:p>
        </w:tc>
        <w:tc>
          <w:tcPr>
            <w:tcW w:w="932" w:type="dxa"/>
          </w:tcPr>
          <w:p w:rsidR="00CC28F1" w:rsidRPr="00383AD3" w:rsidRDefault="00CC28F1" w:rsidP="00DD27C9">
            <w:pPr>
              <w:jc w:val="center"/>
              <w:rPr>
                <w:b/>
                <w:i/>
                <w:sz w:val="18"/>
                <w:szCs w:val="18"/>
              </w:rPr>
            </w:pPr>
          </w:p>
          <w:p w:rsidR="00CC28F1" w:rsidRPr="00383AD3" w:rsidRDefault="00CC28F1" w:rsidP="00DD27C9">
            <w:pPr>
              <w:jc w:val="center"/>
              <w:rPr>
                <w:b/>
                <w:i/>
                <w:sz w:val="18"/>
                <w:szCs w:val="18"/>
              </w:rPr>
            </w:pPr>
            <w:r w:rsidRPr="00383AD3">
              <w:rPr>
                <w:b/>
                <w:i/>
                <w:sz w:val="18"/>
                <w:szCs w:val="18"/>
              </w:rPr>
              <w:t>--</w:t>
            </w:r>
          </w:p>
        </w:tc>
        <w:tc>
          <w:tcPr>
            <w:tcW w:w="934" w:type="dxa"/>
          </w:tcPr>
          <w:p w:rsidR="00CC28F1" w:rsidRPr="00383AD3" w:rsidRDefault="00CC28F1" w:rsidP="00DD27C9">
            <w:pPr>
              <w:jc w:val="center"/>
              <w:rPr>
                <w:b/>
                <w:i/>
                <w:sz w:val="18"/>
                <w:szCs w:val="18"/>
              </w:rPr>
            </w:pPr>
          </w:p>
          <w:p w:rsidR="00CC28F1" w:rsidRPr="00383AD3" w:rsidRDefault="00CC28F1" w:rsidP="00DD27C9">
            <w:pPr>
              <w:jc w:val="center"/>
              <w:rPr>
                <w:b/>
                <w:i/>
                <w:sz w:val="18"/>
                <w:szCs w:val="18"/>
              </w:rPr>
            </w:pPr>
            <w:r w:rsidRPr="00383AD3">
              <w:rPr>
                <w:b/>
                <w:i/>
                <w:sz w:val="18"/>
                <w:szCs w:val="18"/>
              </w:rPr>
              <w:t>--</w:t>
            </w:r>
          </w:p>
        </w:tc>
        <w:tc>
          <w:tcPr>
            <w:tcW w:w="934" w:type="dxa"/>
          </w:tcPr>
          <w:p w:rsidR="00CC28F1" w:rsidRPr="00383AD3" w:rsidRDefault="00CC28F1" w:rsidP="00DD27C9">
            <w:pPr>
              <w:jc w:val="center"/>
              <w:rPr>
                <w:b/>
                <w:i/>
                <w:sz w:val="18"/>
                <w:szCs w:val="18"/>
              </w:rPr>
            </w:pPr>
          </w:p>
          <w:p w:rsidR="00CC28F1" w:rsidRPr="00383AD3" w:rsidRDefault="00CC28F1" w:rsidP="00DD27C9">
            <w:pPr>
              <w:jc w:val="center"/>
              <w:rPr>
                <w:b/>
                <w:i/>
                <w:sz w:val="18"/>
                <w:szCs w:val="18"/>
              </w:rPr>
            </w:pPr>
            <w:r w:rsidRPr="00383AD3">
              <w:rPr>
                <w:b/>
                <w:i/>
                <w:sz w:val="18"/>
                <w:szCs w:val="18"/>
              </w:rPr>
              <w:t>--</w:t>
            </w:r>
          </w:p>
        </w:tc>
        <w:tc>
          <w:tcPr>
            <w:tcW w:w="934" w:type="dxa"/>
          </w:tcPr>
          <w:p w:rsidR="00CC28F1" w:rsidRPr="00383AD3" w:rsidRDefault="00CC28F1" w:rsidP="00DD27C9">
            <w:pPr>
              <w:jc w:val="center"/>
              <w:rPr>
                <w:b/>
                <w:i/>
                <w:sz w:val="18"/>
                <w:szCs w:val="18"/>
              </w:rPr>
            </w:pPr>
          </w:p>
          <w:p w:rsidR="00CC28F1" w:rsidRPr="00383AD3" w:rsidRDefault="00CC28F1" w:rsidP="00DD27C9">
            <w:pPr>
              <w:jc w:val="center"/>
              <w:rPr>
                <w:b/>
                <w:i/>
                <w:sz w:val="18"/>
                <w:szCs w:val="18"/>
              </w:rPr>
            </w:pPr>
            <w:r w:rsidRPr="00383AD3">
              <w:rPr>
                <w:b/>
                <w:i/>
                <w:sz w:val="18"/>
                <w:szCs w:val="18"/>
              </w:rPr>
              <w:t>--</w:t>
            </w:r>
          </w:p>
        </w:tc>
        <w:tc>
          <w:tcPr>
            <w:tcW w:w="945" w:type="dxa"/>
          </w:tcPr>
          <w:p w:rsidR="00CC28F1" w:rsidRPr="00383AD3" w:rsidRDefault="00CC28F1" w:rsidP="00DD27C9">
            <w:pPr>
              <w:jc w:val="center"/>
              <w:rPr>
                <w:b/>
                <w:i/>
                <w:sz w:val="18"/>
                <w:szCs w:val="18"/>
              </w:rPr>
            </w:pPr>
          </w:p>
          <w:p w:rsidR="00CC28F1" w:rsidRPr="00383AD3" w:rsidRDefault="00CC28F1" w:rsidP="00DD27C9">
            <w:pPr>
              <w:jc w:val="center"/>
              <w:rPr>
                <w:b/>
                <w:i/>
                <w:sz w:val="18"/>
                <w:szCs w:val="18"/>
              </w:rPr>
            </w:pPr>
            <w:r w:rsidRPr="00383AD3">
              <w:rPr>
                <w:b/>
                <w:i/>
                <w:sz w:val="18"/>
                <w:szCs w:val="18"/>
              </w:rPr>
              <w:t>--</w:t>
            </w:r>
          </w:p>
        </w:tc>
        <w:tc>
          <w:tcPr>
            <w:tcW w:w="934" w:type="dxa"/>
            <w:shd w:val="clear" w:color="auto" w:fill="FFFF00"/>
          </w:tcPr>
          <w:p w:rsidR="00CC28F1" w:rsidRPr="00383AD3" w:rsidRDefault="00CC28F1" w:rsidP="00DD27C9">
            <w:pPr>
              <w:jc w:val="center"/>
              <w:rPr>
                <w:b/>
                <w:i/>
                <w:sz w:val="18"/>
                <w:szCs w:val="18"/>
                <w:u w:val="single"/>
              </w:rPr>
            </w:pPr>
          </w:p>
          <w:p w:rsidR="00CC28F1" w:rsidRPr="00383AD3" w:rsidRDefault="00CC28F1" w:rsidP="00DD27C9">
            <w:pPr>
              <w:jc w:val="center"/>
              <w:rPr>
                <w:b/>
                <w:i/>
                <w:sz w:val="18"/>
                <w:szCs w:val="18"/>
                <w:u w:val="single"/>
              </w:rPr>
            </w:pPr>
            <w:r w:rsidRPr="00383AD3">
              <w:rPr>
                <w:b/>
                <w:i/>
                <w:sz w:val="18"/>
                <w:szCs w:val="18"/>
                <w:u w:val="single"/>
              </w:rPr>
              <w:t>41</w:t>
            </w:r>
          </w:p>
        </w:tc>
        <w:tc>
          <w:tcPr>
            <w:tcW w:w="936" w:type="dxa"/>
            <w:shd w:val="clear" w:color="auto" w:fill="FFFF00"/>
          </w:tcPr>
          <w:p w:rsidR="00CC28F1" w:rsidRPr="00383AD3" w:rsidRDefault="00CC28F1" w:rsidP="00DD27C9">
            <w:pPr>
              <w:jc w:val="center"/>
              <w:rPr>
                <w:b/>
                <w:i/>
                <w:sz w:val="18"/>
                <w:szCs w:val="18"/>
                <w:u w:val="single"/>
              </w:rPr>
            </w:pPr>
          </w:p>
          <w:p w:rsidR="00CC28F1" w:rsidRPr="00383AD3" w:rsidRDefault="00CC28F1" w:rsidP="00DD27C9">
            <w:pPr>
              <w:jc w:val="center"/>
              <w:rPr>
                <w:b/>
                <w:i/>
                <w:sz w:val="18"/>
                <w:szCs w:val="18"/>
                <w:u w:val="single"/>
              </w:rPr>
            </w:pPr>
            <w:r w:rsidRPr="00383AD3">
              <w:rPr>
                <w:b/>
                <w:i/>
                <w:sz w:val="18"/>
                <w:szCs w:val="18"/>
                <w:u w:val="single"/>
              </w:rPr>
              <w:t>3</w:t>
            </w:r>
            <w:r w:rsidR="00903871" w:rsidRPr="00383AD3">
              <w:rPr>
                <w:b/>
                <w:i/>
                <w:sz w:val="18"/>
                <w:szCs w:val="18"/>
                <w:u w:val="single"/>
              </w:rPr>
              <w:t>3</w:t>
            </w:r>
          </w:p>
        </w:tc>
        <w:tc>
          <w:tcPr>
            <w:tcW w:w="805" w:type="dxa"/>
            <w:shd w:val="clear" w:color="auto" w:fill="FFFF00"/>
          </w:tcPr>
          <w:p w:rsidR="00CC28F1" w:rsidRPr="00383AD3" w:rsidRDefault="00CC28F1" w:rsidP="00DD27C9">
            <w:pPr>
              <w:jc w:val="center"/>
              <w:rPr>
                <w:b/>
                <w:i/>
                <w:sz w:val="18"/>
                <w:szCs w:val="18"/>
              </w:rPr>
            </w:pPr>
          </w:p>
          <w:p w:rsidR="00CC28F1" w:rsidRPr="00383AD3" w:rsidRDefault="00CC28F1" w:rsidP="00DD27C9">
            <w:pPr>
              <w:jc w:val="center"/>
              <w:rPr>
                <w:i/>
                <w:sz w:val="18"/>
                <w:szCs w:val="18"/>
              </w:rPr>
            </w:pPr>
            <w:r w:rsidRPr="00383AD3">
              <w:rPr>
                <w:i/>
                <w:sz w:val="18"/>
                <w:szCs w:val="18"/>
              </w:rPr>
              <w:t>23</w:t>
            </w:r>
          </w:p>
        </w:tc>
      </w:tr>
    </w:tbl>
    <w:p w:rsidR="009669CE" w:rsidRPr="00383AD3" w:rsidRDefault="009669CE" w:rsidP="00DD27C9">
      <w:pPr>
        <w:jc w:val="center"/>
        <w:rPr>
          <w:sz w:val="18"/>
          <w:szCs w:val="18"/>
        </w:rPr>
      </w:pPr>
    </w:p>
    <w:p w:rsidR="00E06C36" w:rsidRDefault="003B7632" w:rsidP="00DD27C9">
      <w:pPr>
        <w:jc w:val="both"/>
      </w:pPr>
      <w:r>
        <w:t xml:space="preserve">No quadro seguinte, </w:t>
      </w:r>
      <w:r w:rsidR="00383AD3">
        <w:t>s</w:t>
      </w:r>
      <w:r w:rsidR="00F97BCA">
        <w:t>em especificação de área de ocorrência</w:t>
      </w:r>
      <w:r w:rsidR="00B934BC">
        <w:t xml:space="preserve"> – não </w:t>
      </w:r>
      <w:r w:rsidR="007156D5">
        <w:t>encontrámos a</w:t>
      </w:r>
      <w:r w:rsidR="00B934BC">
        <w:t xml:space="preserve"> distinção por </w:t>
      </w:r>
      <w:r w:rsidR="007156D5">
        <w:t>município</w:t>
      </w:r>
      <w:r w:rsidR="00B934BC">
        <w:t xml:space="preserve"> – replicamos </w:t>
      </w:r>
      <w:r w:rsidR="00F97BCA">
        <w:t xml:space="preserve">os números </w:t>
      </w:r>
      <w:r w:rsidR="00191396">
        <w:t xml:space="preserve">nacionais </w:t>
      </w:r>
      <w:r w:rsidR="00F97BCA">
        <w:t xml:space="preserve">da UMAR do Relatório </w:t>
      </w:r>
      <w:r w:rsidR="00E06C36">
        <w:t xml:space="preserve">OMA </w:t>
      </w:r>
      <w:r w:rsidR="00F97BCA">
        <w:t>de 2014</w:t>
      </w:r>
      <w:r w:rsidR="00B26724">
        <w:t xml:space="preserve"> (e os elementos dos relatórios antecedentes) </w:t>
      </w:r>
      <w:r w:rsidR="00F97BCA">
        <w:t xml:space="preserve">na dicotomia </w:t>
      </w:r>
      <w:r w:rsidR="00B26724">
        <w:t xml:space="preserve">morte na </w:t>
      </w:r>
      <w:r w:rsidR="00F97BCA">
        <w:t>conjugalidade /</w:t>
      </w:r>
      <w:r w:rsidR="00B26724">
        <w:t xml:space="preserve"> morte na </w:t>
      </w:r>
      <w:r w:rsidR="00F97BCA">
        <w:t>familiaridade</w:t>
      </w:r>
      <w:r w:rsidR="00B934BC">
        <w:t xml:space="preserve">. </w:t>
      </w:r>
    </w:p>
    <w:p w:rsidR="0039452A" w:rsidRDefault="007156D5" w:rsidP="00DD27C9">
      <w:pPr>
        <w:jc w:val="both"/>
      </w:pPr>
      <w:r>
        <w:t xml:space="preserve">Juntámos </w:t>
      </w:r>
      <w:r w:rsidR="00E06C36">
        <w:t xml:space="preserve">ainda </w:t>
      </w:r>
      <w:r>
        <w:t>as designadas vítimas associadas fatais.</w:t>
      </w:r>
      <w:r w:rsidR="005461B6">
        <w:t xml:space="preserve"> </w:t>
      </w:r>
    </w:p>
    <w:p w:rsidR="00E06C36" w:rsidRPr="00013226" w:rsidRDefault="00F23506" w:rsidP="00F23506">
      <w:pPr>
        <w:rPr>
          <w:b/>
        </w:rPr>
      </w:pPr>
      <w:r w:rsidRPr="00013226">
        <w:rPr>
          <w:b/>
        </w:rPr>
        <w:t xml:space="preserve">Relatório OMA 2014, </w:t>
      </w:r>
      <w:r w:rsidR="00E06C36" w:rsidRPr="00013226">
        <w:rPr>
          <w:b/>
        </w:rPr>
        <w:t>Mortes</w:t>
      </w:r>
      <w:r w:rsidRPr="00013226">
        <w:rPr>
          <w:b/>
        </w:rPr>
        <w:t>/ mulheres conjugalidade intrafamiliaridade/ vítimas associadas</w:t>
      </w:r>
      <w:r w:rsidR="00E06C36" w:rsidRPr="00013226">
        <w:rPr>
          <w:b/>
        </w:rPr>
        <w:t xml:space="preserve"> </w:t>
      </w:r>
    </w:p>
    <w:tbl>
      <w:tblPr>
        <w:tblStyle w:val="Tabelacomgrelha"/>
        <w:tblW w:w="9498" w:type="dxa"/>
        <w:tblInd w:w="-488" w:type="dxa"/>
        <w:tblLook w:val="04A0"/>
      </w:tblPr>
      <w:tblGrid>
        <w:gridCol w:w="2269"/>
        <w:gridCol w:w="850"/>
        <w:gridCol w:w="885"/>
        <w:gridCol w:w="929"/>
        <w:gridCol w:w="929"/>
        <w:gridCol w:w="939"/>
        <w:gridCol w:w="929"/>
        <w:gridCol w:w="931"/>
        <w:gridCol w:w="837"/>
      </w:tblGrid>
      <w:tr w:rsidR="00B26724" w:rsidRPr="0039452A" w:rsidTr="00FC3E70">
        <w:tc>
          <w:tcPr>
            <w:tcW w:w="2269" w:type="dxa"/>
          </w:tcPr>
          <w:p w:rsidR="00B26724" w:rsidRPr="0039452A" w:rsidRDefault="00B26724" w:rsidP="00DD27C9">
            <w:pPr>
              <w:jc w:val="center"/>
              <w:rPr>
                <w:sz w:val="18"/>
                <w:szCs w:val="18"/>
              </w:rPr>
            </w:pPr>
            <w:r w:rsidRPr="0039452A">
              <w:rPr>
                <w:sz w:val="18"/>
                <w:szCs w:val="18"/>
              </w:rPr>
              <w:t>Relação com a vítima mulher</w:t>
            </w:r>
            <w:r w:rsidR="003B7632">
              <w:rPr>
                <w:sz w:val="18"/>
                <w:szCs w:val="18"/>
              </w:rPr>
              <w:t xml:space="preserve"> </w:t>
            </w:r>
            <w:r w:rsidRPr="0039452A">
              <w:rPr>
                <w:sz w:val="18"/>
                <w:szCs w:val="18"/>
              </w:rPr>
              <w:t>(UMAR</w:t>
            </w:r>
          </w:p>
          <w:p w:rsidR="00B26724" w:rsidRPr="0039452A" w:rsidRDefault="00B26724" w:rsidP="00DD27C9">
            <w:pPr>
              <w:jc w:val="center"/>
              <w:rPr>
                <w:sz w:val="18"/>
                <w:szCs w:val="18"/>
              </w:rPr>
            </w:pPr>
            <w:r w:rsidRPr="0039452A">
              <w:rPr>
                <w:sz w:val="18"/>
                <w:szCs w:val="18"/>
              </w:rPr>
              <w:t>Relatório</w:t>
            </w:r>
            <w:r w:rsidR="00E06C36">
              <w:rPr>
                <w:sz w:val="18"/>
                <w:szCs w:val="18"/>
              </w:rPr>
              <w:t xml:space="preserve"> OMA</w:t>
            </w:r>
            <w:r w:rsidRPr="0039452A">
              <w:rPr>
                <w:sz w:val="18"/>
                <w:szCs w:val="18"/>
              </w:rPr>
              <w:t xml:space="preserve"> 2014)</w:t>
            </w:r>
          </w:p>
        </w:tc>
        <w:tc>
          <w:tcPr>
            <w:tcW w:w="850"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2007</w:t>
            </w:r>
          </w:p>
        </w:tc>
        <w:tc>
          <w:tcPr>
            <w:tcW w:w="885"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2008</w:t>
            </w:r>
          </w:p>
        </w:tc>
        <w:tc>
          <w:tcPr>
            <w:tcW w:w="929"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2009</w:t>
            </w:r>
          </w:p>
        </w:tc>
        <w:tc>
          <w:tcPr>
            <w:tcW w:w="929"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2010</w:t>
            </w:r>
          </w:p>
        </w:tc>
        <w:tc>
          <w:tcPr>
            <w:tcW w:w="939"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2011</w:t>
            </w:r>
          </w:p>
        </w:tc>
        <w:tc>
          <w:tcPr>
            <w:tcW w:w="929"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2012</w:t>
            </w:r>
          </w:p>
        </w:tc>
        <w:tc>
          <w:tcPr>
            <w:tcW w:w="931"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2013</w:t>
            </w:r>
          </w:p>
        </w:tc>
        <w:tc>
          <w:tcPr>
            <w:tcW w:w="837" w:type="dxa"/>
          </w:tcPr>
          <w:p w:rsidR="00B26724" w:rsidRPr="0039452A" w:rsidRDefault="00B26724" w:rsidP="00DD27C9">
            <w:pPr>
              <w:jc w:val="center"/>
              <w:rPr>
                <w:sz w:val="18"/>
                <w:szCs w:val="18"/>
              </w:rPr>
            </w:pPr>
          </w:p>
          <w:p w:rsidR="00B26724" w:rsidRPr="0039452A" w:rsidRDefault="00B26724" w:rsidP="00DD27C9">
            <w:pPr>
              <w:jc w:val="center"/>
              <w:rPr>
                <w:sz w:val="18"/>
                <w:szCs w:val="18"/>
              </w:rPr>
            </w:pPr>
          </w:p>
          <w:p w:rsidR="00B26724" w:rsidRPr="0039452A" w:rsidRDefault="00B26724" w:rsidP="00DD27C9">
            <w:pPr>
              <w:jc w:val="center"/>
              <w:rPr>
                <w:sz w:val="18"/>
                <w:szCs w:val="18"/>
              </w:rPr>
            </w:pPr>
            <w:r w:rsidRPr="0039452A">
              <w:rPr>
                <w:sz w:val="18"/>
                <w:szCs w:val="18"/>
              </w:rPr>
              <w:t>2014</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 xml:space="preserve">Marido companheiro namorado relação íntima </w:t>
            </w:r>
          </w:p>
        </w:tc>
        <w:tc>
          <w:tcPr>
            <w:tcW w:w="850"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16</w:t>
            </w:r>
          </w:p>
        </w:tc>
        <w:tc>
          <w:tcPr>
            <w:tcW w:w="885"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27</w:t>
            </w:r>
          </w:p>
        </w:tc>
        <w:tc>
          <w:tcPr>
            <w:tcW w:w="929"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17</w:t>
            </w:r>
          </w:p>
        </w:tc>
        <w:tc>
          <w:tcPr>
            <w:tcW w:w="929"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30</w:t>
            </w:r>
          </w:p>
        </w:tc>
        <w:tc>
          <w:tcPr>
            <w:tcW w:w="939"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18</w:t>
            </w:r>
          </w:p>
        </w:tc>
        <w:tc>
          <w:tcPr>
            <w:tcW w:w="929"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22</w:t>
            </w:r>
          </w:p>
        </w:tc>
        <w:tc>
          <w:tcPr>
            <w:tcW w:w="931"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21</w:t>
            </w:r>
          </w:p>
        </w:tc>
        <w:tc>
          <w:tcPr>
            <w:tcW w:w="837"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23</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Ex-marido</w:t>
            </w:r>
            <w:r w:rsidR="00A77272">
              <w:rPr>
                <w:sz w:val="18"/>
                <w:szCs w:val="18"/>
              </w:rPr>
              <w:t xml:space="preserve">, </w:t>
            </w:r>
            <w:r w:rsidRPr="0039452A">
              <w:rPr>
                <w:sz w:val="18"/>
                <w:szCs w:val="18"/>
              </w:rPr>
              <w:t>Ex-companheiro</w:t>
            </w:r>
            <w:r w:rsidR="00A77272">
              <w:rPr>
                <w:sz w:val="18"/>
                <w:szCs w:val="18"/>
              </w:rPr>
              <w:t xml:space="preserve">, </w:t>
            </w:r>
            <w:r w:rsidRPr="0039452A">
              <w:rPr>
                <w:sz w:val="18"/>
                <w:szCs w:val="18"/>
              </w:rPr>
              <w:t>Ex-namorado</w:t>
            </w:r>
          </w:p>
        </w:tc>
        <w:tc>
          <w:tcPr>
            <w:tcW w:w="850" w:type="dxa"/>
          </w:tcPr>
          <w:p w:rsidR="005358E6" w:rsidRPr="0039452A" w:rsidRDefault="005358E6" w:rsidP="00DD27C9">
            <w:pPr>
              <w:jc w:val="center"/>
              <w:rPr>
                <w:sz w:val="18"/>
                <w:szCs w:val="18"/>
              </w:rPr>
            </w:pPr>
          </w:p>
          <w:p w:rsidR="00B26724" w:rsidRPr="0039452A" w:rsidRDefault="00B26724" w:rsidP="00DD27C9">
            <w:pPr>
              <w:jc w:val="center"/>
              <w:rPr>
                <w:sz w:val="18"/>
                <w:szCs w:val="18"/>
              </w:rPr>
            </w:pPr>
            <w:r w:rsidRPr="0039452A">
              <w:rPr>
                <w:sz w:val="18"/>
                <w:szCs w:val="18"/>
              </w:rPr>
              <w:t>4</w:t>
            </w:r>
          </w:p>
        </w:tc>
        <w:tc>
          <w:tcPr>
            <w:tcW w:w="885"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13</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11</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8</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5</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8</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7</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12</w:t>
            </w:r>
          </w:p>
        </w:tc>
      </w:tr>
      <w:tr w:rsidR="005358E6" w:rsidRPr="0039452A" w:rsidTr="00FC3E70">
        <w:tc>
          <w:tcPr>
            <w:tcW w:w="2269" w:type="dxa"/>
            <w:shd w:val="clear" w:color="auto" w:fill="FDE9D9" w:themeFill="accent6" w:themeFillTint="33"/>
          </w:tcPr>
          <w:p w:rsidR="00F23506" w:rsidRDefault="003B7632" w:rsidP="00DD27C9">
            <w:pPr>
              <w:jc w:val="right"/>
              <w:rPr>
                <w:b/>
                <w:i/>
                <w:sz w:val="18"/>
                <w:szCs w:val="18"/>
              </w:rPr>
            </w:pPr>
            <w:r>
              <w:rPr>
                <w:b/>
                <w:i/>
                <w:sz w:val="18"/>
                <w:szCs w:val="18"/>
              </w:rPr>
              <w:t xml:space="preserve">SUBTOTAL </w:t>
            </w:r>
          </w:p>
          <w:p w:rsidR="00F23506" w:rsidRDefault="005461B6" w:rsidP="00DD27C9">
            <w:pPr>
              <w:jc w:val="right"/>
              <w:rPr>
                <w:b/>
                <w:i/>
                <w:sz w:val="18"/>
                <w:szCs w:val="18"/>
              </w:rPr>
            </w:pPr>
            <w:r w:rsidRPr="0039452A">
              <w:rPr>
                <w:b/>
                <w:i/>
                <w:sz w:val="18"/>
                <w:szCs w:val="18"/>
              </w:rPr>
              <w:t>Mulheres</w:t>
            </w:r>
          </w:p>
          <w:p w:rsidR="00210A83" w:rsidRPr="0039452A" w:rsidRDefault="005358E6" w:rsidP="00DD27C9">
            <w:pPr>
              <w:jc w:val="right"/>
              <w:rPr>
                <w:b/>
                <w:i/>
                <w:sz w:val="18"/>
                <w:szCs w:val="18"/>
              </w:rPr>
            </w:pPr>
            <w:r w:rsidRPr="0039452A">
              <w:rPr>
                <w:b/>
                <w:i/>
                <w:sz w:val="18"/>
                <w:szCs w:val="18"/>
              </w:rPr>
              <w:t xml:space="preserve"> </w:t>
            </w:r>
            <w:r w:rsidR="007156D5" w:rsidRPr="0039452A">
              <w:rPr>
                <w:b/>
                <w:i/>
                <w:sz w:val="18"/>
                <w:szCs w:val="18"/>
              </w:rPr>
              <w:t>C</w:t>
            </w:r>
            <w:r w:rsidRPr="0039452A">
              <w:rPr>
                <w:b/>
                <w:i/>
                <w:sz w:val="18"/>
                <w:szCs w:val="18"/>
              </w:rPr>
              <w:t>onjugalidade</w:t>
            </w:r>
          </w:p>
        </w:tc>
        <w:tc>
          <w:tcPr>
            <w:tcW w:w="850"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20</w:t>
            </w:r>
          </w:p>
        </w:tc>
        <w:tc>
          <w:tcPr>
            <w:tcW w:w="885"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40</w:t>
            </w:r>
          </w:p>
        </w:tc>
        <w:tc>
          <w:tcPr>
            <w:tcW w:w="929"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28</w:t>
            </w:r>
          </w:p>
        </w:tc>
        <w:tc>
          <w:tcPr>
            <w:tcW w:w="929"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38</w:t>
            </w:r>
          </w:p>
        </w:tc>
        <w:tc>
          <w:tcPr>
            <w:tcW w:w="939"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23</w:t>
            </w:r>
          </w:p>
        </w:tc>
        <w:tc>
          <w:tcPr>
            <w:tcW w:w="929"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30</w:t>
            </w:r>
          </w:p>
        </w:tc>
        <w:tc>
          <w:tcPr>
            <w:tcW w:w="931" w:type="dxa"/>
            <w:shd w:val="clear" w:color="auto" w:fill="FDE9D9" w:themeFill="accent6" w:themeFillTint="33"/>
          </w:tcPr>
          <w:p w:rsidR="005358E6" w:rsidRPr="0039452A" w:rsidRDefault="005358E6" w:rsidP="00DD27C9">
            <w:pPr>
              <w:jc w:val="center"/>
              <w:rPr>
                <w:b/>
                <w:i/>
                <w:sz w:val="18"/>
                <w:szCs w:val="18"/>
              </w:rPr>
            </w:pPr>
          </w:p>
          <w:p w:rsidR="005358E6" w:rsidRPr="0039452A" w:rsidRDefault="005358E6" w:rsidP="00DD27C9">
            <w:pPr>
              <w:jc w:val="center"/>
              <w:rPr>
                <w:b/>
                <w:i/>
                <w:sz w:val="18"/>
                <w:szCs w:val="18"/>
              </w:rPr>
            </w:pPr>
            <w:r w:rsidRPr="0039452A">
              <w:rPr>
                <w:b/>
                <w:i/>
                <w:sz w:val="18"/>
                <w:szCs w:val="18"/>
              </w:rPr>
              <w:t>28</w:t>
            </w:r>
          </w:p>
        </w:tc>
        <w:tc>
          <w:tcPr>
            <w:tcW w:w="837" w:type="dxa"/>
            <w:shd w:val="clear" w:color="auto" w:fill="FDE9D9" w:themeFill="accent6" w:themeFillTint="33"/>
          </w:tcPr>
          <w:p w:rsidR="005358E6" w:rsidRPr="0039452A" w:rsidRDefault="005358E6" w:rsidP="00DD27C9">
            <w:pPr>
              <w:jc w:val="center"/>
              <w:rPr>
                <w:b/>
                <w:i/>
                <w:sz w:val="18"/>
                <w:szCs w:val="18"/>
              </w:rPr>
            </w:pPr>
          </w:p>
          <w:p w:rsidR="005358E6" w:rsidRDefault="005358E6" w:rsidP="00DD27C9">
            <w:pPr>
              <w:jc w:val="center"/>
              <w:rPr>
                <w:b/>
                <w:i/>
                <w:sz w:val="18"/>
                <w:szCs w:val="18"/>
              </w:rPr>
            </w:pPr>
            <w:r w:rsidRPr="0039452A">
              <w:rPr>
                <w:b/>
                <w:i/>
                <w:sz w:val="18"/>
                <w:szCs w:val="18"/>
              </w:rPr>
              <w:t>35</w:t>
            </w:r>
          </w:p>
          <w:p w:rsidR="003B7632" w:rsidRPr="0039452A" w:rsidRDefault="003B7632" w:rsidP="00DD27C9">
            <w:pPr>
              <w:jc w:val="center"/>
              <w:rPr>
                <w:b/>
                <w:i/>
                <w:sz w:val="18"/>
                <w:szCs w:val="18"/>
              </w:rPr>
            </w:pP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Descendentes directos</w:t>
            </w:r>
          </w:p>
        </w:tc>
        <w:tc>
          <w:tcPr>
            <w:tcW w:w="850"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885"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2</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3</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2</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4</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2</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Outros familiares</w:t>
            </w:r>
          </w:p>
        </w:tc>
        <w:tc>
          <w:tcPr>
            <w:tcW w:w="850"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885"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2</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7</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4</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4</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Desconhecida</w:t>
            </w:r>
          </w:p>
        </w:tc>
        <w:tc>
          <w:tcPr>
            <w:tcW w:w="850"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885"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3</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Ascendentes directos</w:t>
            </w:r>
          </w:p>
        </w:tc>
        <w:tc>
          <w:tcPr>
            <w:tcW w:w="850" w:type="dxa"/>
          </w:tcPr>
          <w:p w:rsidR="00B26724" w:rsidRPr="0039452A" w:rsidRDefault="005358E6" w:rsidP="00DD27C9">
            <w:pPr>
              <w:jc w:val="center"/>
              <w:rPr>
                <w:sz w:val="18"/>
                <w:szCs w:val="18"/>
              </w:rPr>
            </w:pPr>
            <w:r w:rsidRPr="0039452A">
              <w:rPr>
                <w:sz w:val="18"/>
                <w:szCs w:val="18"/>
              </w:rPr>
              <w:t>-</w:t>
            </w:r>
          </w:p>
        </w:tc>
        <w:tc>
          <w:tcPr>
            <w:tcW w:w="885" w:type="dxa"/>
          </w:tcPr>
          <w:p w:rsidR="00B26724" w:rsidRPr="0039452A" w:rsidRDefault="005358E6" w:rsidP="00DD27C9">
            <w:pPr>
              <w:jc w:val="center"/>
              <w:rPr>
                <w:sz w:val="18"/>
                <w:szCs w:val="18"/>
              </w:rPr>
            </w:pPr>
            <w:r w:rsidRPr="0039452A">
              <w:rPr>
                <w:sz w:val="18"/>
                <w:szCs w:val="18"/>
              </w:rPr>
              <w:t>-</w:t>
            </w:r>
          </w:p>
        </w:tc>
        <w:tc>
          <w:tcPr>
            <w:tcW w:w="929" w:type="dxa"/>
          </w:tcPr>
          <w:p w:rsidR="00B26724" w:rsidRPr="0039452A" w:rsidRDefault="005358E6" w:rsidP="00DD27C9">
            <w:pPr>
              <w:jc w:val="center"/>
              <w:rPr>
                <w:sz w:val="18"/>
                <w:szCs w:val="18"/>
              </w:rPr>
            </w:pPr>
            <w:r w:rsidRPr="0039452A">
              <w:rPr>
                <w:sz w:val="18"/>
                <w:szCs w:val="18"/>
              </w:rPr>
              <w:t>-</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3</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2</w:t>
            </w:r>
          </w:p>
        </w:tc>
      </w:tr>
      <w:tr w:rsidR="00B26724" w:rsidRPr="0039452A" w:rsidTr="00FC3E70">
        <w:tc>
          <w:tcPr>
            <w:tcW w:w="2269" w:type="dxa"/>
          </w:tcPr>
          <w:p w:rsidR="00B26724" w:rsidRPr="0039452A" w:rsidRDefault="00B26724" w:rsidP="00DD27C9">
            <w:pPr>
              <w:jc w:val="center"/>
              <w:rPr>
                <w:sz w:val="18"/>
                <w:szCs w:val="18"/>
              </w:rPr>
            </w:pPr>
            <w:r w:rsidRPr="0039452A">
              <w:rPr>
                <w:sz w:val="18"/>
                <w:szCs w:val="18"/>
              </w:rPr>
              <w:t xml:space="preserve">Relação não </w:t>
            </w:r>
            <w:r w:rsidR="003B7632">
              <w:rPr>
                <w:sz w:val="18"/>
                <w:szCs w:val="18"/>
              </w:rPr>
              <w:t>c</w:t>
            </w:r>
            <w:r w:rsidRPr="0039452A">
              <w:rPr>
                <w:sz w:val="18"/>
                <w:szCs w:val="18"/>
              </w:rPr>
              <w:t>orrespondida</w:t>
            </w:r>
          </w:p>
        </w:tc>
        <w:tc>
          <w:tcPr>
            <w:tcW w:w="850" w:type="dxa"/>
          </w:tcPr>
          <w:p w:rsidR="00B26724" w:rsidRPr="0039452A" w:rsidRDefault="005358E6" w:rsidP="00DD27C9">
            <w:pPr>
              <w:jc w:val="center"/>
              <w:rPr>
                <w:sz w:val="18"/>
                <w:szCs w:val="18"/>
              </w:rPr>
            </w:pPr>
            <w:r w:rsidRPr="0039452A">
              <w:rPr>
                <w:sz w:val="18"/>
                <w:szCs w:val="18"/>
              </w:rPr>
              <w:t>-</w:t>
            </w:r>
          </w:p>
        </w:tc>
        <w:tc>
          <w:tcPr>
            <w:tcW w:w="885" w:type="dxa"/>
          </w:tcPr>
          <w:p w:rsidR="00B26724" w:rsidRPr="0039452A" w:rsidRDefault="005358E6" w:rsidP="00DD27C9">
            <w:pPr>
              <w:jc w:val="center"/>
              <w:rPr>
                <w:sz w:val="18"/>
                <w:szCs w:val="18"/>
              </w:rPr>
            </w:pPr>
            <w:r w:rsidRPr="0039452A">
              <w:rPr>
                <w:sz w:val="18"/>
                <w:szCs w:val="18"/>
              </w:rPr>
              <w:t>-</w:t>
            </w:r>
          </w:p>
        </w:tc>
        <w:tc>
          <w:tcPr>
            <w:tcW w:w="929" w:type="dxa"/>
          </w:tcPr>
          <w:p w:rsidR="00B26724" w:rsidRPr="0039452A" w:rsidRDefault="005358E6" w:rsidP="00DD27C9">
            <w:pPr>
              <w:jc w:val="center"/>
              <w:rPr>
                <w:sz w:val="18"/>
                <w:szCs w:val="18"/>
              </w:rPr>
            </w:pPr>
            <w:r w:rsidRPr="0039452A">
              <w:rPr>
                <w:sz w:val="18"/>
                <w:szCs w:val="18"/>
              </w:rPr>
              <w:t>-</w:t>
            </w:r>
          </w:p>
        </w:tc>
        <w:tc>
          <w:tcPr>
            <w:tcW w:w="929" w:type="dxa"/>
          </w:tcPr>
          <w:p w:rsidR="00B26724" w:rsidRPr="0039452A" w:rsidRDefault="005358E6" w:rsidP="00DD27C9">
            <w:pPr>
              <w:jc w:val="center"/>
              <w:rPr>
                <w:sz w:val="18"/>
                <w:szCs w:val="18"/>
              </w:rPr>
            </w:pPr>
            <w:r w:rsidRPr="0039452A">
              <w:rPr>
                <w:sz w:val="18"/>
                <w:szCs w:val="18"/>
              </w:rPr>
              <w:t>-</w:t>
            </w:r>
          </w:p>
        </w:tc>
        <w:tc>
          <w:tcPr>
            <w:tcW w:w="93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929"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c>
          <w:tcPr>
            <w:tcW w:w="931"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1</w:t>
            </w:r>
          </w:p>
        </w:tc>
        <w:tc>
          <w:tcPr>
            <w:tcW w:w="837" w:type="dxa"/>
          </w:tcPr>
          <w:p w:rsidR="005358E6" w:rsidRPr="0039452A" w:rsidRDefault="005358E6" w:rsidP="00DD27C9">
            <w:pPr>
              <w:jc w:val="center"/>
              <w:rPr>
                <w:sz w:val="18"/>
                <w:szCs w:val="18"/>
              </w:rPr>
            </w:pPr>
          </w:p>
          <w:p w:rsidR="00B26724" w:rsidRPr="0039452A" w:rsidRDefault="005358E6" w:rsidP="00DD27C9">
            <w:pPr>
              <w:jc w:val="center"/>
              <w:rPr>
                <w:sz w:val="18"/>
                <w:szCs w:val="18"/>
              </w:rPr>
            </w:pPr>
            <w:r w:rsidRPr="0039452A">
              <w:rPr>
                <w:sz w:val="18"/>
                <w:szCs w:val="18"/>
              </w:rPr>
              <w:t>0</w:t>
            </w:r>
          </w:p>
        </w:tc>
      </w:tr>
      <w:tr w:rsidR="00144288" w:rsidRPr="0039452A" w:rsidTr="00E06C36">
        <w:tc>
          <w:tcPr>
            <w:tcW w:w="2269" w:type="dxa"/>
            <w:shd w:val="clear" w:color="auto" w:fill="FDE9D9" w:themeFill="accent6" w:themeFillTint="33"/>
          </w:tcPr>
          <w:p w:rsidR="00F23506" w:rsidRDefault="007156D5" w:rsidP="00DD27C9">
            <w:pPr>
              <w:jc w:val="right"/>
              <w:rPr>
                <w:b/>
                <w:i/>
                <w:sz w:val="18"/>
                <w:szCs w:val="18"/>
              </w:rPr>
            </w:pPr>
            <w:r w:rsidRPr="0039452A">
              <w:rPr>
                <w:b/>
                <w:i/>
                <w:sz w:val="18"/>
                <w:szCs w:val="18"/>
              </w:rPr>
              <w:t>SUBTOTAL</w:t>
            </w:r>
            <w:r w:rsidR="003B7632">
              <w:rPr>
                <w:b/>
                <w:i/>
                <w:sz w:val="18"/>
                <w:szCs w:val="18"/>
              </w:rPr>
              <w:t xml:space="preserve"> </w:t>
            </w:r>
          </w:p>
          <w:p w:rsidR="00F23506" w:rsidRDefault="007156D5" w:rsidP="00DD27C9">
            <w:pPr>
              <w:jc w:val="right"/>
              <w:rPr>
                <w:b/>
                <w:i/>
                <w:sz w:val="18"/>
                <w:szCs w:val="18"/>
              </w:rPr>
            </w:pPr>
            <w:r w:rsidRPr="0039452A">
              <w:rPr>
                <w:b/>
                <w:i/>
                <w:sz w:val="18"/>
                <w:szCs w:val="18"/>
              </w:rPr>
              <w:t>Mulheres</w:t>
            </w:r>
            <w:r w:rsidR="003B7632">
              <w:rPr>
                <w:b/>
                <w:i/>
                <w:sz w:val="18"/>
                <w:szCs w:val="18"/>
              </w:rPr>
              <w:t xml:space="preserve"> </w:t>
            </w:r>
          </w:p>
          <w:p w:rsidR="003B7632" w:rsidRDefault="003B7632" w:rsidP="00DD27C9">
            <w:pPr>
              <w:jc w:val="right"/>
              <w:rPr>
                <w:b/>
                <w:i/>
                <w:sz w:val="18"/>
                <w:szCs w:val="18"/>
              </w:rPr>
            </w:pPr>
            <w:r>
              <w:rPr>
                <w:b/>
                <w:i/>
                <w:sz w:val="18"/>
                <w:szCs w:val="18"/>
              </w:rPr>
              <w:t>Conjugalidade</w:t>
            </w:r>
          </w:p>
          <w:p w:rsidR="00B26724" w:rsidRPr="0039452A" w:rsidRDefault="003B7632" w:rsidP="00DD27C9">
            <w:pPr>
              <w:jc w:val="right"/>
              <w:rPr>
                <w:b/>
                <w:i/>
                <w:sz w:val="18"/>
                <w:szCs w:val="18"/>
              </w:rPr>
            </w:pPr>
            <w:r>
              <w:rPr>
                <w:b/>
                <w:i/>
                <w:sz w:val="18"/>
                <w:szCs w:val="18"/>
              </w:rPr>
              <w:t>I</w:t>
            </w:r>
            <w:r w:rsidR="005461B6" w:rsidRPr="0039452A">
              <w:rPr>
                <w:b/>
                <w:i/>
                <w:sz w:val="18"/>
                <w:szCs w:val="18"/>
              </w:rPr>
              <w:t>ntrafamiliaridade</w:t>
            </w:r>
          </w:p>
        </w:tc>
        <w:tc>
          <w:tcPr>
            <w:tcW w:w="850"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22</w:t>
            </w:r>
          </w:p>
        </w:tc>
        <w:tc>
          <w:tcPr>
            <w:tcW w:w="885"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46</w:t>
            </w:r>
          </w:p>
        </w:tc>
        <w:tc>
          <w:tcPr>
            <w:tcW w:w="929"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29</w:t>
            </w:r>
          </w:p>
        </w:tc>
        <w:tc>
          <w:tcPr>
            <w:tcW w:w="929"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44</w:t>
            </w:r>
          </w:p>
        </w:tc>
        <w:tc>
          <w:tcPr>
            <w:tcW w:w="939"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27</w:t>
            </w:r>
          </w:p>
        </w:tc>
        <w:tc>
          <w:tcPr>
            <w:tcW w:w="929"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41</w:t>
            </w:r>
          </w:p>
        </w:tc>
        <w:tc>
          <w:tcPr>
            <w:tcW w:w="931"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37</w:t>
            </w:r>
          </w:p>
        </w:tc>
        <w:tc>
          <w:tcPr>
            <w:tcW w:w="837" w:type="dxa"/>
            <w:shd w:val="clear" w:color="auto" w:fill="FDE9D9" w:themeFill="accent6" w:themeFillTint="33"/>
          </w:tcPr>
          <w:p w:rsidR="00B26724" w:rsidRPr="0039452A" w:rsidRDefault="00B26724" w:rsidP="00DD27C9">
            <w:pPr>
              <w:jc w:val="center"/>
              <w:rPr>
                <w:b/>
                <w:i/>
                <w:sz w:val="18"/>
                <w:szCs w:val="18"/>
              </w:rPr>
            </w:pPr>
          </w:p>
          <w:p w:rsidR="00B26724" w:rsidRPr="0039452A" w:rsidRDefault="00B26724" w:rsidP="00DD27C9">
            <w:pPr>
              <w:jc w:val="center"/>
              <w:rPr>
                <w:b/>
                <w:i/>
                <w:sz w:val="18"/>
                <w:szCs w:val="18"/>
              </w:rPr>
            </w:pPr>
            <w:r w:rsidRPr="0039452A">
              <w:rPr>
                <w:b/>
                <w:i/>
                <w:sz w:val="18"/>
                <w:szCs w:val="18"/>
              </w:rPr>
              <w:t>43</w:t>
            </w:r>
          </w:p>
        </w:tc>
      </w:tr>
      <w:tr w:rsidR="007156D5" w:rsidRPr="0039452A" w:rsidTr="00FC3E70">
        <w:tc>
          <w:tcPr>
            <w:tcW w:w="2269" w:type="dxa"/>
          </w:tcPr>
          <w:p w:rsidR="007156D5" w:rsidRPr="0039452A" w:rsidRDefault="007156D5" w:rsidP="00DD27C9">
            <w:pPr>
              <w:jc w:val="center"/>
              <w:rPr>
                <w:b/>
                <w:sz w:val="18"/>
                <w:szCs w:val="18"/>
              </w:rPr>
            </w:pPr>
            <w:r w:rsidRPr="0039452A">
              <w:rPr>
                <w:sz w:val="18"/>
                <w:szCs w:val="18"/>
              </w:rPr>
              <w:t>Outras v</w:t>
            </w:r>
            <w:r w:rsidR="005461B6" w:rsidRPr="0039452A">
              <w:rPr>
                <w:sz w:val="18"/>
                <w:szCs w:val="18"/>
              </w:rPr>
              <w:t>í</w:t>
            </w:r>
            <w:r w:rsidRPr="0039452A">
              <w:rPr>
                <w:sz w:val="18"/>
                <w:szCs w:val="18"/>
              </w:rPr>
              <w:t>timas associadas morta</w:t>
            </w:r>
            <w:r w:rsidR="005461B6" w:rsidRPr="0039452A">
              <w:rPr>
                <w:sz w:val="18"/>
                <w:szCs w:val="18"/>
              </w:rPr>
              <w:t>i</w:t>
            </w:r>
            <w:r w:rsidRPr="0039452A">
              <w:rPr>
                <w:sz w:val="18"/>
                <w:szCs w:val="18"/>
              </w:rPr>
              <w:t>s</w:t>
            </w:r>
          </w:p>
        </w:tc>
        <w:tc>
          <w:tcPr>
            <w:tcW w:w="850" w:type="dxa"/>
          </w:tcPr>
          <w:p w:rsidR="00E3453E" w:rsidRPr="0039452A" w:rsidRDefault="00E3453E"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w:t>
            </w:r>
          </w:p>
        </w:tc>
        <w:tc>
          <w:tcPr>
            <w:tcW w:w="885" w:type="dxa"/>
          </w:tcPr>
          <w:p w:rsidR="00E3453E" w:rsidRPr="0039452A" w:rsidRDefault="00E3453E"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w:t>
            </w:r>
          </w:p>
        </w:tc>
        <w:tc>
          <w:tcPr>
            <w:tcW w:w="929" w:type="dxa"/>
          </w:tcPr>
          <w:p w:rsidR="00E3453E" w:rsidRPr="0039452A" w:rsidRDefault="00E3453E"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w:t>
            </w:r>
          </w:p>
        </w:tc>
        <w:tc>
          <w:tcPr>
            <w:tcW w:w="929" w:type="dxa"/>
          </w:tcPr>
          <w:p w:rsidR="00E3453E" w:rsidRPr="0039452A" w:rsidRDefault="00E3453E"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w:t>
            </w:r>
          </w:p>
        </w:tc>
        <w:tc>
          <w:tcPr>
            <w:tcW w:w="939" w:type="dxa"/>
          </w:tcPr>
          <w:p w:rsidR="00E3453E" w:rsidRPr="0039452A" w:rsidRDefault="00E3453E"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w:t>
            </w:r>
          </w:p>
        </w:tc>
        <w:tc>
          <w:tcPr>
            <w:tcW w:w="929" w:type="dxa"/>
          </w:tcPr>
          <w:p w:rsidR="005461B6" w:rsidRPr="003B7632" w:rsidRDefault="005461B6" w:rsidP="00DD27C9">
            <w:pPr>
              <w:jc w:val="center"/>
              <w:rPr>
                <w:i/>
                <w:sz w:val="18"/>
                <w:szCs w:val="18"/>
              </w:rPr>
            </w:pPr>
          </w:p>
          <w:p w:rsidR="007156D5" w:rsidRPr="003B7632" w:rsidRDefault="005461B6" w:rsidP="00DD27C9">
            <w:pPr>
              <w:jc w:val="center"/>
              <w:rPr>
                <w:i/>
                <w:sz w:val="18"/>
                <w:szCs w:val="18"/>
              </w:rPr>
            </w:pPr>
            <w:r w:rsidRPr="003B7632">
              <w:rPr>
                <w:i/>
                <w:sz w:val="18"/>
                <w:szCs w:val="18"/>
              </w:rPr>
              <w:t>4</w:t>
            </w:r>
          </w:p>
        </w:tc>
        <w:tc>
          <w:tcPr>
            <w:tcW w:w="931" w:type="dxa"/>
          </w:tcPr>
          <w:p w:rsidR="005461B6" w:rsidRPr="003B7632" w:rsidRDefault="005461B6" w:rsidP="00DD27C9">
            <w:pPr>
              <w:jc w:val="center"/>
              <w:rPr>
                <w:i/>
                <w:sz w:val="18"/>
                <w:szCs w:val="18"/>
              </w:rPr>
            </w:pPr>
          </w:p>
          <w:p w:rsidR="007156D5" w:rsidRPr="003B7632" w:rsidRDefault="005461B6" w:rsidP="00DD27C9">
            <w:pPr>
              <w:jc w:val="center"/>
              <w:rPr>
                <w:i/>
                <w:sz w:val="18"/>
                <w:szCs w:val="18"/>
              </w:rPr>
            </w:pPr>
            <w:r w:rsidRPr="003B7632">
              <w:rPr>
                <w:i/>
                <w:sz w:val="18"/>
                <w:szCs w:val="18"/>
              </w:rPr>
              <w:t>4</w:t>
            </w:r>
          </w:p>
        </w:tc>
        <w:tc>
          <w:tcPr>
            <w:tcW w:w="837" w:type="dxa"/>
          </w:tcPr>
          <w:p w:rsidR="005461B6" w:rsidRPr="003B7632" w:rsidRDefault="005461B6" w:rsidP="00DD27C9">
            <w:pPr>
              <w:jc w:val="center"/>
              <w:rPr>
                <w:i/>
                <w:sz w:val="18"/>
                <w:szCs w:val="18"/>
              </w:rPr>
            </w:pPr>
          </w:p>
          <w:p w:rsidR="007156D5" w:rsidRPr="003B7632" w:rsidRDefault="005461B6" w:rsidP="00DD27C9">
            <w:pPr>
              <w:jc w:val="center"/>
              <w:rPr>
                <w:i/>
                <w:sz w:val="18"/>
                <w:szCs w:val="18"/>
              </w:rPr>
            </w:pPr>
            <w:r w:rsidRPr="003B7632">
              <w:rPr>
                <w:i/>
                <w:sz w:val="18"/>
                <w:szCs w:val="18"/>
              </w:rPr>
              <w:t>1</w:t>
            </w:r>
          </w:p>
        </w:tc>
      </w:tr>
      <w:tr w:rsidR="007156D5" w:rsidRPr="0039452A" w:rsidTr="00FC3E70">
        <w:tc>
          <w:tcPr>
            <w:tcW w:w="2269" w:type="dxa"/>
            <w:shd w:val="clear" w:color="auto" w:fill="EAF1DD" w:themeFill="accent3" w:themeFillTint="33"/>
          </w:tcPr>
          <w:p w:rsidR="007156D5" w:rsidRPr="0039452A" w:rsidRDefault="007156D5" w:rsidP="00DD27C9">
            <w:pPr>
              <w:jc w:val="center"/>
              <w:rPr>
                <w:b/>
                <w:i/>
                <w:sz w:val="18"/>
                <w:szCs w:val="18"/>
              </w:rPr>
            </w:pPr>
          </w:p>
          <w:p w:rsidR="007156D5" w:rsidRPr="0039452A" w:rsidRDefault="003B7632" w:rsidP="00DD27C9">
            <w:pPr>
              <w:jc w:val="right"/>
              <w:rPr>
                <w:b/>
                <w:i/>
                <w:sz w:val="18"/>
                <w:szCs w:val="18"/>
              </w:rPr>
            </w:pPr>
            <w:r>
              <w:rPr>
                <w:b/>
                <w:i/>
                <w:sz w:val="18"/>
                <w:szCs w:val="18"/>
              </w:rPr>
              <w:t>TOTAL DE MORTES</w:t>
            </w:r>
          </w:p>
          <w:p w:rsidR="007156D5" w:rsidRPr="0039452A" w:rsidRDefault="007156D5" w:rsidP="00DD27C9">
            <w:pPr>
              <w:jc w:val="center"/>
              <w:rPr>
                <w:b/>
                <w:i/>
                <w:sz w:val="18"/>
                <w:szCs w:val="18"/>
              </w:rPr>
            </w:pPr>
          </w:p>
        </w:tc>
        <w:tc>
          <w:tcPr>
            <w:tcW w:w="850" w:type="dxa"/>
            <w:shd w:val="clear" w:color="auto" w:fill="EAF1DD" w:themeFill="accent3" w:themeFillTint="33"/>
          </w:tcPr>
          <w:p w:rsidR="003B7632" w:rsidRDefault="003B7632"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22</w:t>
            </w:r>
          </w:p>
        </w:tc>
        <w:tc>
          <w:tcPr>
            <w:tcW w:w="885" w:type="dxa"/>
            <w:shd w:val="clear" w:color="auto" w:fill="EAF1DD" w:themeFill="accent3" w:themeFillTint="33"/>
          </w:tcPr>
          <w:p w:rsidR="003B7632" w:rsidRDefault="003B7632"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46</w:t>
            </w:r>
          </w:p>
        </w:tc>
        <w:tc>
          <w:tcPr>
            <w:tcW w:w="929" w:type="dxa"/>
            <w:shd w:val="clear" w:color="auto" w:fill="EAF1DD" w:themeFill="accent3" w:themeFillTint="33"/>
          </w:tcPr>
          <w:p w:rsidR="003B7632" w:rsidRDefault="003B7632"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29</w:t>
            </w:r>
          </w:p>
        </w:tc>
        <w:tc>
          <w:tcPr>
            <w:tcW w:w="929" w:type="dxa"/>
            <w:shd w:val="clear" w:color="auto" w:fill="EAF1DD" w:themeFill="accent3" w:themeFillTint="33"/>
          </w:tcPr>
          <w:p w:rsidR="003B7632" w:rsidRDefault="003B7632"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44</w:t>
            </w:r>
          </w:p>
        </w:tc>
        <w:tc>
          <w:tcPr>
            <w:tcW w:w="939" w:type="dxa"/>
            <w:shd w:val="clear" w:color="auto" w:fill="EAF1DD" w:themeFill="accent3" w:themeFillTint="33"/>
          </w:tcPr>
          <w:p w:rsidR="003B7632" w:rsidRDefault="003B7632" w:rsidP="00DD27C9">
            <w:pPr>
              <w:jc w:val="center"/>
              <w:rPr>
                <w:b/>
                <w:i/>
                <w:sz w:val="18"/>
                <w:szCs w:val="18"/>
              </w:rPr>
            </w:pPr>
          </w:p>
          <w:p w:rsidR="007156D5" w:rsidRPr="0039452A" w:rsidRDefault="00E3453E" w:rsidP="00DD27C9">
            <w:pPr>
              <w:jc w:val="center"/>
              <w:rPr>
                <w:b/>
                <w:i/>
                <w:sz w:val="18"/>
                <w:szCs w:val="18"/>
              </w:rPr>
            </w:pPr>
            <w:r w:rsidRPr="0039452A">
              <w:rPr>
                <w:b/>
                <w:i/>
                <w:sz w:val="18"/>
                <w:szCs w:val="18"/>
              </w:rPr>
              <w:t>27</w:t>
            </w:r>
          </w:p>
        </w:tc>
        <w:tc>
          <w:tcPr>
            <w:tcW w:w="929" w:type="dxa"/>
            <w:shd w:val="clear" w:color="auto" w:fill="EAF1DD" w:themeFill="accent3" w:themeFillTint="33"/>
          </w:tcPr>
          <w:p w:rsidR="007156D5" w:rsidRPr="0039452A" w:rsidRDefault="007156D5" w:rsidP="00DD27C9">
            <w:pPr>
              <w:jc w:val="center"/>
              <w:rPr>
                <w:b/>
                <w:i/>
                <w:sz w:val="18"/>
                <w:szCs w:val="18"/>
              </w:rPr>
            </w:pPr>
          </w:p>
          <w:p w:rsidR="005461B6" w:rsidRPr="0039452A" w:rsidRDefault="005461B6" w:rsidP="00DD27C9">
            <w:pPr>
              <w:jc w:val="center"/>
              <w:rPr>
                <w:b/>
                <w:i/>
                <w:sz w:val="18"/>
                <w:szCs w:val="18"/>
              </w:rPr>
            </w:pPr>
            <w:r w:rsidRPr="0039452A">
              <w:rPr>
                <w:b/>
                <w:i/>
                <w:sz w:val="18"/>
                <w:szCs w:val="18"/>
              </w:rPr>
              <w:t>45</w:t>
            </w:r>
          </w:p>
        </w:tc>
        <w:tc>
          <w:tcPr>
            <w:tcW w:w="931" w:type="dxa"/>
            <w:shd w:val="clear" w:color="auto" w:fill="EAF1DD" w:themeFill="accent3" w:themeFillTint="33"/>
          </w:tcPr>
          <w:p w:rsidR="007156D5" w:rsidRPr="0039452A" w:rsidRDefault="007156D5" w:rsidP="00DD27C9">
            <w:pPr>
              <w:jc w:val="center"/>
              <w:rPr>
                <w:b/>
                <w:i/>
                <w:sz w:val="18"/>
                <w:szCs w:val="18"/>
              </w:rPr>
            </w:pPr>
          </w:p>
          <w:p w:rsidR="005461B6" w:rsidRPr="0039452A" w:rsidRDefault="005461B6" w:rsidP="00DD27C9">
            <w:pPr>
              <w:jc w:val="center"/>
              <w:rPr>
                <w:b/>
                <w:i/>
                <w:sz w:val="18"/>
                <w:szCs w:val="18"/>
              </w:rPr>
            </w:pPr>
            <w:r w:rsidRPr="0039452A">
              <w:rPr>
                <w:b/>
                <w:i/>
                <w:sz w:val="18"/>
                <w:szCs w:val="18"/>
              </w:rPr>
              <w:t>41</w:t>
            </w:r>
          </w:p>
        </w:tc>
        <w:tc>
          <w:tcPr>
            <w:tcW w:w="837" w:type="dxa"/>
            <w:shd w:val="clear" w:color="auto" w:fill="EAF1DD" w:themeFill="accent3" w:themeFillTint="33"/>
          </w:tcPr>
          <w:p w:rsidR="005461B6" w:rsidRPr="0039452A" w:rsidRDefault="005461B6" w:rsidP="00DD27C9">
            <w:pPr>
              <w:jc w:val="center"/>
              <w:rPr>
                <w:b/>
                <w:i/>
                <w:sz w:val="18"/>
                <w:szCs w:val="18"/>
              </w:rPr>
            </w:pPr>
          </w:p>
          <w:p w:rsidR="007156D5" w:rsidRPr="0039452A" w:rsidRDefault="005461B6" w:rsidP="00DD27C9">
            <w:pPr>
              <w:jc w:val="center"/>
              <w:rPr>
                <w:b/>
                <w:i/>
                <w:sz w:val="18"/>
                <w:szCs w:val="18"/>
              </w:rPr>
            </w:pPr>
            <w:r w:rsidRPr="0039452A">
              <w:rPr>
                <w:b/>
                <w:i/>
                <w:sz w:val="18"/>
                <w:szCs w:val="18"/>
              </w:rPr>
              <w:t>44</w:t>
            </w:r>
          </w:p>
        </w:tc>
      </w:tr>
    </w:tbl>
    <w:p w:rsidR="00B13D42" w:rsidRDefault="00571E7B" w:rsidP="00DD27C9">
      <w:pPr>
        <w:jc w:val="both"/>
      </w:pPr>
      <w:r>
        <w:lastRenderedPageBreak/>
        <w:t>Como a UMAR passou, a partir de 2012, a anotar os homicídios em contexto de conjugalidade homossexual, reproduz-se</w:t>
      </w:r>
      <w:r w:rsidR="00087B40">
        <w:t xml:space="preserve"> a informação</w:t>
      </w:r>
      <w:r w:rsidR="003B7632">
        <w:t xml:space="preserve"> (não adicionada </w:t>
      </w:r>
      <w:r w:rsidR="00FB4266">
        <w:t xml:space="preserve">por nós </w:t>
      </w:r>
      <w:r w:rsidR="003B7632">
        <w:t>nos quadros supra)</w:t>
      </w:r>
      <w:r>
        <w:t xml:space="preserve">: </w:t>
      </w:r>
    </w:p>
    <w:p w:rsidR="00B13D42" w:rsidRDefault="00D41DE1" w:rsidP="00DD27C9">
      <w:pPr>
        <w:jc w:val="both"/>
      </w:pPr>
      <w:r>
        <w:t xml:space="preserve">- </w:t>
      </w:r>
      <w:r w:rsidR="003B7632">
        <w:t xml:space="preserve">Em 2012, </w:t>
      </w:r>
      <w:r w:rsidR="00B13D42">
        <w:t xml:space="preserve">5 </w:t>
      </w:r>
      <w:r w:rsidR="003B7632">
        <w:t>v</w:t>
      </w:r>
      <w:r w:rsidR="00571E7B">
        <w:t>ítimas mortais do sexo masculino</w:t>
      </w:r>
      <w:r w:rsidR="00DF535D">
        <w:t>,</w:t>
      </w:r>
      <w:r w:rsidR="00571E7B">
        <w:t xml:space="preserve"> </w:t>
      </w:r>
      <w:r w:rsidR="00DF535D">
        <w:t>sendo agressores os</w:t>
      </w:r>
      <w:r w:rsidR="00571E7B">
        <w:t xml:space="preserve"> companheiros</w:t>
      </w:r>
      <w:r w:rsidR="00DF535D">
        <w:t>,</w:t>
      </w:r>
      <w:r w:rsidR="00571E7B">
        <w:t xml:space="preserve"> </w:t>
      </w:r>
      <w:r w:rsidR="00DF535D">
        <w:t>e 1</w:t>
      </w:r>
      <w:r w:rsidR="00B13D42">
        <w:t xml:space="preserve"> homem vítima em </w:t>
      </w:r>
      <w:r w:rsidR="00DF535D">
        <w:t>homicídio tentado</w:t>
      </w:r>
      <w:r w:rsidR="00B13D42">
        <w:t xml:space="preserve"> pelo companheiro</w:t>
      </w:r>
      <w:r w:rsidR="00DF535D">
        <w:t xml:space="preserve">; </w:t>
      </w:r>
    </w:p>
    <w:p w:rsidR="00B13D42" w:rsidRDefault="00B13D42" w:rsidP="00DD27C9">
      <w:pPr>
        <w:jc w:val="both"/>
      </w:pPr>
      <w:r>
        <w:t>-</w:t>
      </w:r>
      <w:r w:rsidR="003B7632">
        <w:t xml:space="preserve"> Em 2013, </w:t>
      </w:r>
      <w:r>
        <w:t xml:space="preserve">1 </w:t>
      </w:r>
      <w:r w:rsidR="003B7632">
        <w:t>h</w:t>
      </w:r>
      <w:r w:rsidR="00DF535D">
        <w:t xml:space="preserve">omicídio de um homem, pelo companheiro; </w:t>
      </w:r>
    </w:p>
    <w:p w:rsidR="00B26724" w:rsidRDefault="00B13D42" w:rsidP="00DD27C9">
      <w:pPr>
        <w:jc w:val="both"/>
      </w:pPr>
      <w:r>
        <w:t xml:space="preserve">- </w:t>
      </w:r>
      <w:r w:rsidR="003B7632">
        <w:t>Em 2014, n</w:t>
      </w:r>
      <w:r w:rsidR="00DF535D">
        <w:t>enhuma ocorrência.</w:t>
      </w:r>
      <w:r w:rsidR="00571E7B">
        <w:t xml:space="preserve"> </w:t>
      </w:r>
    </w:p>
    <w:p w:rsidR="00E14FA4" w:rsidRDefault="00CB5004" w:rsidP="00DD27C9">
      <w:pPr>
        <w:jc w:val="both"/>
      </w:pPr>
      <w:r>
        <w:t>*</w:t>
      </w:r>
    </w:p>
    <w:p w:rsidR="00140CE7" w:rsidRDefault="00140CE7" w:rsidP="00DD27C9">
      <w:pPr>
        <w:jc w:val="both"/>
      </w:pPr>
      <w:r>
        <w:t xml:space="preserve">Na área da PGDL, no conjunto dos anos de 2012 e 2013, e no conjunto dos homicídios tentados e consumados apontados pela UMAR (mulheres mortas na conjugalidade e em intrafamiliaridade), averbam-se 3 por mês. </w:t>
      </w:r>
    </w:p>
    <w:p w:rsidR="00575568" w:rsidRDefault="00140CE7" w:rsidP="00DD27C9">
      <w:pPr>
        <w:jc w:val="both"/>
      </w:pPr>
      <w:r>
        <w:t>A perspectiva benigna é que, em três anos seguidos, a saber 2012, 2013 e 2014, a tendência é decrescente: respectivamente 41, 33, 23 casos</w:t>
      </w:r>
      <w:r w:rsidR="00FB4266">
        <w:t xml:space="preserve"> (destaque amarelo, supra)</w:t>
      </w:r>
      <w:r>
        <w:t xml:space="preserve">.  </w:t>
      </w:r>
    </w:p>
    <w:p w:rsidR="00140CE7" w:rsidRDefault="00140CE7" w:rsidP="00DD27C9">
      <w:pPr>
        <w:jc w:val="both"/>
      </w:pPr>
      <w:r>
        <w:t>Considerando os 3 anos em conjunto, as ocorrências passam a 2 por mês (2,6)</w:t>
      </w:r>
      <w:r w:rsidR="00AC0A86">
        <w:t xml:space="preserve">, </w:t>
      </w:r>
      <w:r>
        <w:t xml:space="preserve">mas </w:t>
      </w:r>
      <w:r w:rsidRPr="00FC3E70">
        <w:rPr>
          <w:u w:val="single"/>
        </w:rPr>
        <w:t>uma morte, verificada ou tentada, em cada 15 dias</w:t>
      </w:r>
      <w:r>
        <w:t xml:space="preserve"> </w:t>
      </w:r>
      <w:r w:rsidR="00F23506">
        <w:t xml:space="preserve">é </w:t>
      </w:r>
      <w:r w:rsidR="00FB4266">
        <w:t xml:space="preserve">muito </w:t>
      </w:r>
      <w:r w:rsidR="00F23506">
        <w:t>preocupante</w:t>
      </w:r>
      <w:r>
        <w:t xml:space="preserve">. Ainda assim, se se tratar realmente de uma tendência, gostaríamos de pensar que a metodologia de trabalho e o esforço dos </w:t>
      </w:r>
      <w:r w:rsidR="00E14FA4">
        <w:t>magistrados em funções na área</w:t>
      </w:r>
      <w:r>
        <w:t xml:space="preserve"> da PGDL tem contribuído para </w:t>
      </w:r>
      <w:r w:rsidR="00E14FA4">
        <w:t>o</w:t>
      </w:r>
      <w:r>
        <w:t xml:space="preserve"> decréscimo d</w:t>
      </w:r>
      <w:r w:rsidR="00E14FA4">
        <w:t>os valores da</w:t>
      </w:r>
      <w:r>
        <w:t xml:space="preserve"> tragédia.    </w:t>
      </w:r>
    </w:p>
    <w:p w:rsidR="00F23506" w:rsidRDefault="00F23506" w:rsidP="00DD27C9">
      <w:pPr>
        <w:jc w:val="both"/>
      </w:pPr>
      <w:r>
        <w:t>*</w:t>
      </w:r>
    </w:p>
    <w:p w:rsidR="00FC3E70" w:rsidRDefault="00140CE7" w:rsidP="00DD27C9">
      <w:pPr>
        <w:jc w:val="both"/>
      </w:pPr>
      <w:r>
        <w:t xml:space="preserve">A UMAR é uma organização de defesa dos Direitos das Mulheres. O OMA da UMAR observa, e bem, a vitimização de mulheres, </w:t>
      </w:r>
      <w:r w:rsidR="00E14FA4">
        <w:t>procede à</w:t>
      </w:r>
      <w:r>
        <w:t xml:space="preserve"> recolha de informação e </w:t>
      </w:r>
      <w:r w:rsidR="00E14FA4">
        <w:t xml:space="preserve">à </w:t>
      </w:r>
      <w:r>
        <w:t xml:space="preserve">respectiva análise; não se espera que </w:t>
      </w:r>
      <w:r w:rsidR="00FC3E70">
        <w:t xml:space="preserve">esgote a informação sobre </w:t>
      </w:r>
      <w:r>
        <w:t xml:space="preserve">morte em contexto de violência doméstica. </w:t>
      </w:r>
    </w:p>
    <w:p w:rsidR="00140CE7" w:rsidRDefault="00140CE7" w:rsidP="00DD27C9">
      <w:pPr>
        <w:jc w:val="both"/>
      </w:pPr>
      <w:r>
        <w:t>Pelo que a pergunta imediata é a de saber quantas crianças são mortas ou sobrevivem ao homicídio em ambiente familiar, por serem os alvos directos do homicida ou da homicida. Destes, recordamos o caso do duplo homicídio de menores pela mãe, em Alenquer, em 2013; o caso da bebé morta na fervente água do banho, em Lisboa, 2014</w:t>
      </w:r>
      <w:r w:rsidR="00377E96">
        <w:t xml:space="preserve">; o caso do bebé morto à facada </w:t>
      </w:r>
      <w:r>
        <w:t xml:space="preserve">em Oeiras, </w:t>
      </w:r>
      <w:r w:rsidR="00377E96">
        <w:t>e o da menina morta por espancamento em Loures, já em 2015</w:t>
      </w:r>
      <w:r>
        <w:t>. Quantos homens vulneráveis morre</w:t>
      </w:r>
      <w:r w:rsidR="00F23506">
        <w:t>ram ou sobreviveram</w:t>
      </w:r>
      <w:r>
        <w:t>.</w:t>
      </w:r>
      <w:r w:rsidR="00F23506">
        <w:t xml:space="preserve"> Quantas outras pessoas morreram por estar a estas associadas.</w:t>
      </w:r>
      <w:r>
        <w:t xml:space="preserve"> </w:t>
      </w:r>
    </w:p>
    <w:p w:rsidR="00FC3E70" w:rsidRDefault="00FC3E70" w:rsidP="00DD27C9">
      <w:pPr>
        <w:pStyle w:val="Ttulo3"/>
      </w:pPr>
      <w:bookmarkStart w:id="12" w:name="_Toc426122032"/>
      <w:r>
        <w:t>iv)</w:t>
      </w:r>
      <w:bookmarkEnd w:id="12"/>
    </w:p>
    <w:p w:rsidR="00653368" w:rsidRDefault="00E14FA4" w:rsidP="00DD27C9">
      <w:pPr>
        <w:jc w:val="both"/>
      </w:pPr>
      <w:r>
        <w:t>Falecem-nos</w:t>
      </w:r>
      <w:r w:rsidR="001A1E5C">
        <w:t xml:space="preserve"> competências técnicas em matéria estatística</w:t>
      </w:r>
      <w:r w:rsidR="00FC3E70">
        <w:t>,</w:t>
      </w:r>
      <w:r w:rsidR="001A1E5C">
        <w:t xml:space="preserve"> ou </w:t>
      </w:r>
      <w:r w:rsidR="00AC0A86">
        <w:t>de</w:t>
      </w:r>
      <w:r w:rsidR="001A1E5C">
        <w:t xml:space="preserve"> análise </w:t>
      </w:r>
      <w:r w:rsidR="00AC0A86">
        <w:t>em</w:t>
      </w:r>
      <w:r w:rsidR="001A1E5C">
        <w:t xml:space="preserve"> ciências sociais. Alguma compreensão será dada à margem de erro que tal implica. Mas considera</w:t>
      </w:r>
      <w:r w:rsidR="00140CE7">
        <w:t>mos</w:t>
      </w:r>
      <w:r w:rsidR="001A1E5C">
        <w:t xml:space="preserve"> em conjunto os valores que extraímos da DGPJ</w:t>
      </w:r>
      <w:r w:rsidR="00FC3E70">
        <w:t xml:space="preserve"> e dos RASI</w:t>
      </w:r>
      <w:r w:rsidR="001A1E5C">
        <w:t>, os</w:t>
      </w:r>
      <w:r w:rsidR="00140CE7">
        <w:t xml:space="preserve"> que </w:t>
      </w:r>
      <w:r w:rsidR="001A1E5C">
        <w:t>extraímos directamente dos sistemas informáticos de suporte aos tribunais</w:t>
      </w:r>
      <w:r w:rsidR="00140CE7">
        <w:t>;</w:t>
      </w:r>
      <w:r w:rsidR="00FC3E70">
        <w:t xml:space="preserve"> </w:t>
      </w:r>
      <w:r w:rsidR="001A1E5C">
        <w:t>os da UM</w:t>
      </w:r>
      <w:r w:rsidR="00FC3E70">
        <w:t>AR, sempre na óptica do padrão nacional e do padrão da área da PGDL</w:t>
      </w:r>
      <w:r w:rsidR="00140CE7">
        <w:t>. Assim, elaboramos o quadro síntese seguinte:</w:t>
      </w:r>
      <w:r w:rsidR="001A1E5C">
        <w:t xml:space="preserve"> </w:t>
      </w:r>
    </w:p>
    <w:p w:rsidR="00013226" w:rsidRDefault="00013226" w:rsidP="00DD27C9">
      <w:pPr>
        <w:jc w:val="both"/>
      </w:pPr>
    </w:p>
    <w:p w:rsidR="00013226" w:rsidRDefault="00013226" w:rsidP="00DD27C9">
      <w:pPr>
        <w:jc w:val="both"/>
      </w:pPr>
    </w:p>
    <w:tbl>
      <w:tblPr>
        <w:tblStyle w:val="Tabelacomgrelha"/>
        <w:tblW w:w="0" w:type="auto"/>
        <w:jc w:val="center"/>
        <w:tblInd w:w="-1273" w:type="dxa"/>
        <w:tblLook w:val="04A0"/>
      </w:tblPr>
      <w:tblGrid>
        <w:gridCol w:w="2511"/>
        <w:gridCol w:w="864"/>
        <w:gridCol w:w="864"/>
        <w:gridCol w:w="864"/>
        <w:gridCol w:w="908"/>
        <w:gridCol w:w="864"/>
        <w:gridCol w:w="865"/>
        <w:gridCol w:w="865"/>
        <w:gridCol w:w="865"/>
      </w:tblGrid>
      <w:tr w:rsidR="00F41643" w:rsidRPr="000A4708" w:rsidTr="00F23506">
        <w:trPr>
          <w:jc w:val="center"/>
        </w:trPr>
        <w:tc>
          <w:tcPr>
            <w:tcW w:w="2511" w:type="dxa"/>
          </w:tcPr>
          <w:p w:rsidR="00F41643" w:rsidRPr="000A4708" w:rsidRDefault="00F41643" w:rsidP="00DD27C9">
            <w:pPr>
              <w:jc w:val="center"/>
              <w:rPr>
                <w:b/>
                <w:sz w:val="18"/>
                <w:szCs w:val="18"/>
              </w:rPr>
            </w:pPr>
          </w:p>
          <w:p w:rsidR="00140CE7" w:rsidRPr="000A4708" w:rsidRDefault="00140CE7" w:rsidP="00DD27C9">
            <w:pPr>
              <w:jc w:val="center"/>
              <w:rPr>
                <w:b/>
                <w:sz w:val="18"/>
                <w:szCs w:val="18"/>
              </w:rPr>
            </w:pPr>
          </w:p>
        </w:tc>
        <w:tc>
          <w:tcPr>
            <w:tcW w:w="864" w:type="dxa"/>
          </w:tcPr>
          <w:p w:rsidR="000A4708" w:rsidRDefault="000A4708" w:rsidP="00DD27C9">
            <w:pPr>
              <w:jc w:val="center"/>
              <w:rPr>
                <w:b/>
                <w:sz w:val="18"/>
                <w:szCs w:val="18"/>
              </w:rPr>
            </w:pPr>
          </w:p>
          <w:p w:rsidR="00F41643" w:rsidRDefault="00F41643" w:rsidP="00DD27C9">
            <w:pPr>
              <w:jc w:val="center"/>
              <w:rPr>
                <w:b/>
                <w:sz w:val="18"/>
                <w:szCs w:val="18"/>
              </w:rPr>
            </w:pPr>
            <w:r w:rsidRPr="000A4708">
              <w:rPr>
                <w:b/>
                <w:sz w:val="18"/>
                <w:szCs w:val="18"/>
              </w:rPr>
              <w:t>2007</w:t>
            </w:r>
          </w:p>
          <w:p w:rsidR="000A4708" w:rsidRPr="000A4708" w:rsidRDefault="000A4708" w:rsidP="00DD27C9">
            <w:pPr>
              <w:jc w:val="center"/>
              <w:rPr>
                <w:b/>
                <w:sz w:val="18"/>
                <w:szCs w:val="18"/>
              </w:rPr>
            </w:pPr>
          </w:p>
        </w:tc>
        <w:tc>
          <w:tcPr>
            <w:tcW w:w="864"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2008</w:t>
            </w:r>
          </w:p>
        </w:tc>
        <w:tc>
          <w:tcPr>
            <w:tcW w:w="864"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2009</w:t>
            </w:r>
          </w:p>
        </w:tc>
        <w:tc>
          <w:tcPr>
            <w:tcW w:w="908"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2010</w:t>
            </w:r>
          </w:p>
        </w:tc>
        <w:tc>
          <w:tcPr>
            <w:tcW w:w="864"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2011</w:t>
            </w:r>
          </w:p>
        </w:tc>
        <w:tc>
          <w:tcPr>
            <w:tcW w:w="865"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2012</w:t>
            </w:r>
          </w:p>
        </w:tc>
        <w:tc>
          <w:tcPr>
            <w:tcW w:w="865"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2013</w:t>
            </w:r>
          </w:p>
        </w:tc>
        <w:tc>
          <w:tcPr>
            <w:tcW w:w="865" w:type="dxa"/>
          </w:tcPr>
          <w:p w:rsidR="000A4708" w:rsidRDefault="000A4708" w:rsidP="00DD27C9">
            <w:pPr>
              <w:jc w:val="center"/>
              <w:rPr>
                <w:b/>
                <w:sz w:val="18"/>
                <w:szCs w:val="18"/>
              </w:rPr>
            </w:pPr>
          </w:p>
          <w:p w:rsidR="00F41643" w:rsidRPr="000A4708" w:rsidRDefault="00F41643" w:rsidP="00DD27C9">
            <w:pPr>
              <w:jc w:val="center"/>
              <w:rPr>
                <w:b/>
                <w:sz w:val="18"/>
                <w:szCs w:val="18"/>
              </w:rPr>
            </w:pPr>
            <w:r w:rsidRPr="000A4708">
              <w:rPr>
                <w:b/>
                <w:sz w:val="18"/>
                <w:szCs w:val="18"/>
              </w:rPr>
              <w:t>2014</w:t>
            </w:r>
          </w:p>
        </w:tc>
      </w:tr>
      <w:tr w:rsidR="00F41643" w:rsidRPr="00A13860" w:rsidTr="00F23506">
        <w:trPr>
          <w:jc w:val="center"/>
        </w:trPr>
        <w:tc>
          <w:tcPr>
            <w:tcW w:w="2511" w:type="dxa"/>
            <w:shd w:val="clear" w:color="auto" w:fill="auto"/>
          </w:tcPr>
          <w:p w:rsidR="00F41643" w:rsidRPr="00A13860" w:rsidRDefault="00F41643" w:rsidP="00DD27C9">
            <w:pPr>
              <w:jc w:val="center"/>
              <w:rPr>
                <w:sz w:val="18"/>
                <w:szCs w:val="18"/>
              </w:rPr>
            </w:pPr>
            <w:r w:rsidRPr="00A13860">
              <w:rPr>
                <w:sz w:val="18"/>
                <w:szCs w:val="18"/>
              </w:rPr>
              <w:t xml:space="preserve">DGPJ </w:t>
            </w:r>
          </w:p>
          <w:p w:rsidR="005E03A3" w:rsidRPr="00A13860" w:rsidRDefault="006F191B" w:rsidP="00DD27C9">
            <w:pPr>
              <w:jc w:val="center"/>
              <w:rPr>
                <w:sz w:val="18"/>
                <w:szCs w:val="18"/>
              </w:rPr>
            </w:pPr>
            <w:r>
              <w:rPr>
                <w:sz w:val="18"/>
                <w:szCs w:val="18"/>
              </w:rPr>
              <w:t>HVC</w:t>
            </w:r>
            <w:r w:rsidR="00F41643" w:rsidRPr="00A13860">
              <w:rPr>
                <w:sz w:val="18"/>
                <w:szCs w:val="18"/>
              </w:rPr>
              <w:t xml:space="preserve"> </w:t>
            </w:r>
          </w:p>
          <w:p w:rsidR="00F41643" w:rsidRPr="00A13860" w:rsidRDefault="00766D5E" w:rsidP="00DD27C9">
            <w:pPr>
              <w:jc w:val="center"/>
              <w:rPr>
                <w:b/>
                <w:sz w:val="18"/>
                <w:szCs w:val="18"/>
              </w:rPr>
            </w:pPr>
            <w:r w:rsidRPr="00A13860">
              <w:rPr>
                <w:b/>
                <w:sz w:val="18"/>
                <w:szCs w:val="18"/>
              </w:rPr>
              <w:t>Nacional</w:t>
            </w:r>
          </w:p>
        </w:tc>
        <w:tc>
          <w:tcPr>
            <w:tcW w:w="864" w:type="dxa"/>
            <w:shd w:val="clear" w:color="auto" w:fill="auto"/>
          </w:tcPr>
          <w:p w:rsidR="00F41643" w:rsidRPr="00A13860" w:rsidRDefault="00F41643" w:rsidP="00DD27C9">
            <w:pPr>
              <w:jc w:val="center"/>
              <w:rPr>
                <w:b/>
                <w:sz w:val="18"/>
                <w:szCs w:val="18"/>
              </w:rPr>
            </w:pPr>
          </w:p>
          <w:p w:rsidR="00F41643" w:rsidRPr="00A13860" w:rsidRDefault="006F65CF" w:rsidP="00DD27C9">
            <w:pPr>
              <w:jc w:val="center"/>
              <w:rPr>
                <w:b/>
                <w:sz w:val="18"/>
                <w:szCs w:val="18"/>
              </w:rPr>
            </w:pPr>
            <w:r w:rsidRPr="00A13860">
              <w:rPr>
                <w:b/>
                <w:sz w:val="18"/>
                <w:szCs w:val="18"/>
              </w:rPr>
              <w:t>132</w:t>
            </w:r>
          </w:p>
        </w:tc>
        <w:tc>
          <w:tcPr>
            <w:tcW w:w="864" w:type="dxa"/>
            <w:shd w:val="clear" w:color="auto" w:fill="auto"/>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14</w:t>
            </w:r>
            <w:r w:rsidR="00766D5E" w:rsidRPr="00A13860">
              <w:rPr>
                <w:b/>
                <w:sz w:val="18"/>
                <w:szCs w:val="18"/>
              </w:rPr>
              <w:t>6</w:t>
            </w:r>
          </w:p>
        </w:tc>
        <w:tc>
          <w:tcPr>
            <w:tcW w:w="864" w:type="dxa"/>
            <w:shd w:val="clear" w:color="auto" w:fill="auto"/>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14</w:t>
            </w:r>
            <w:r w:rsidR="00766D5E" w:rsidRPr="00A13860">
              <w:rPr>
                <w:b/>
                <w:sz w:val="18"/>
                <w:szCs w:val="18"/>
              </w:rPr>
              <w:t>9</w:t>
            </w:r>
          </w:p>
        </w:tc>
        <w:tc>
          <w:tcPr>
            <w:tcW w:w="908" w:type="dxa"/>
            <w:shd w:val="clear" w:color="auto" w:fill="auto"/>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14</w:t>
            </w:r>
            <w:r w:rsidR="00766D5E" w:rsidRPr="00A13860">
              <w:rPr>
                <w:b/>
                <w:sz w:val="18"/>
                <w:szCs w:val="18"/>
              </w:rPr>
              <w:t>3</w:t>
            </w:r>
          </w:p>
        </w:tc>
        <w:tc>
          <w:tcPr>
            <w:tcW w:w="864" w:type="dxa"/>
            <w:shd w:val="clear" w:color="auto" w:fill="EAF1DD" w:themeFill="accent3" w:themeFillTint="33"/>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11</w:t>
            </w:r>
            <w:r w:rsidR="00766D5E" w:rsidRPr="00A13860">
              <w:rPr>
                <w:b/>
                <w:sz w:val="18"/>
                <w:szCs w:val="18"/>
              </w:rPr>
              <w:t>7</w:t>
            </w:r>
          </w:p>
        </w:tc>
        <w:tc>
          <w:tcPr>
            <w:tcW w:w="865" w:type="dxa"/>
            <w:shd w:val="clear" w:color="auto" w:fill="EAF1DD" w:themeFill="accent3" w:themeFillTint="33"/>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149</w:t>
            </w:r>
          </w:p>
        </w:tc>
        <w:tc>
          <w:tcPr>
            <w:tcW w:w="865" w:type="dxa"/>
            <w:shd w:val="clear" w:color="auto" w:fill="EAF1DD" w:themeFill="accent3" w:themeFillTint="33"/>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w:t>
            </w:r>
            <w:r w:rsidR="00766D5E" w:rsidRPr="00A13860">
              <w:rPr>
                <w:b/>
                <w:sz w:val="18"/>
                <w:szCs w:val="18"/>
              </w:rPr>
              <w:t>21</w:t>
            </w:r>
          </w:p>
        </w:tc>
        <w:tc>
          <w:tcPr>
            <w:tcW w:w="865" w:type="dxa"/>
            <w:shd w:val="clear" w:color="auto" w:fill="auto"/>
          </w:tcPr>
          <w:p w:rsidR="00F41643" w:rsidRPr="00A13860" w:rsidRDefault="00F41643" w:rsidP="00DD27C9">
            <w:pPr>
              <w:jc w:val="center"/>
              <w:rPr>
                <w:b/>
                <w:sz w:val="18"/>
                <w:szCs w:val="18"/>
              </w:rPr>
            </w:pPr>
          </w:p>
          <w:p w:rsidR="00F41643" w:rsidRPr="00A13860" w:rsidRDefault="00F41643" w:rsidP="00DD27C9">
            <w:pPr>
              <w:jc w:val="center"/>
              <w:rPr>
                <w:b/>
                <w:sz w:val="18"/>
                <w:szCs w:val="18"/>
              </w:rPr>
            </w:pPr>
            <w:r w:rsidRPr="00A13860">
              <w:rPr>
                <w:b/>
                <w:sz w:val="18"/>
                <w:szCs w:val="18"/>
              </w:rPr>
              <w:t>103</w:t>
            </w:r>
          </w:p>
          <w:p w:rsidR="00123866" w:rsidRPr="00A13860" w:rsidRDefault="00123866" w:rsidP="00DD27C9">
            <w:pPr>
              <w:jc w:val="center"/>
              <w:rPr>
                <w:b/>
                <w:sz w:val="18"/>
                <w:szCs w:val="18"/>
              </w:rPr>
            </w:pPr>
          </w:p>
        </w:tc>
      </w:tr>
      <w:tr w:rsidR="00BD68AC" w:rsidRPr="00A13860" w:rsidTr="00F23506">
        <w:trPr>
          <w:jc w:val="center"/>
        </w:trPr>
        <w:tc>
          <w:tcPr>
            <w:tcW w:w="2511" w:type="dxa"/>
            <w:shd w:val="clear" w:color="auto" w:fill="auto"/>
          </w:tcPr>
          <w:p w:rsidR="00BD68AC" w:rsidRPr="00A13860" w:rsidRDefault="00BD68AC" w:rsidP="00DD27C9">
            <w:pPr>
              <w:jc w:val="center"/>
              <w:rPr>
                <w:sz w:val="18"/>
                <w:szCs w:val="18"/>
              </w:rPr>
            </w:pPr>
          </w:p>
        </w:tc>
        <w:tc>
          <w:tcPr>
            <w:tcW w:w="864" w:type="dxa"/>
            <w:shd w:val="clear" w:color="auto" w:fill="auto"/>
          </w:tcPr>
          <w:p w:rsidR="00BD68AC" w:rsidRPr="00A13860" w:rsidRDefault="00BD68AC" w:rsidP="00DD27C9">
            <w:pPr>
              <w:jc w:val="center"/>
              <w:rPr>
                <w:b/>
                <w:sz w:val="18"/>
                <w:szCs w:val="18"/>
              </w:rPr>
            </w:pPr>
          </w:p>
        </w:tc>
        <w:tc>
          <w:tcPr>
            <w:tcW w:w="864" w:type="dxa"/>
            <w:shd w:val="clear" w:color="auto" w:fill="auto"/>
          </w:tcPr>
          <w:p w:rsidR="00BD68AC" w:rsidRPr="00A13860" w:rsidRDefault="00BD68AC" w:rsidP="00DD27C9">
            <w:pPr>
              <w:jc w:val="center"/>
              <w:rPr>
                <w:b/>
                <w:sz w:val="18"/>
                <w:szCs w:val="18"/>
              </w:rPr>
            </w:pPr>
          </w:p>
        </w:tc>
        <w:tc>
          <w:tcPr>
            <w:tcW w:w="864" w:type="dxa"/>
            <w:shd w:val="clear" w:color="auto" w:fill="auto"/>
          </w:tcPr>
          <w:p w:rsidR="00BD68AC" w:rsidRPr="00A13860" w:rsidRDefault="00BD68AC" w:rsidP="00DD27C9">
            <w:pPr>
              <w:jc w:val="center"/>
              <w:rPr>
                <w:b/>
                <w:sz w:val="18"/>
                <w:szCs w:val="18"/>
              </w:rPr>
            </w:pPr>
          </w:p>
        </w:tc>
        <w:tc>
          <w:tcPr>
            <w:tcW w:w="908" w:type="dxa"/>
            <w:shd w:val="clear" w:color="auto" w:fill="auto"/>
          </w:tcPr>
          <w:p w:rsidR="00BD68AC" w:rsidRPr="00A13860" w:rsidRDefault="00BD68AC" w:rsidP="00DD27C9">
            <w:pPr>
              <w:jc w:val="center"/>
              <w:rPr>
                <w:b/>
                <w:sz w:val="18"/>
                <w:szCs w:val="18"/>
              </w:rPr>
            </w:pPr>
          </w:p>
        </w:tc>
        <w:tc>
          <w:tcPr>
            <w:tcW w:w="864" w:type="dxa"/>
            <w:shd w:val="clear" w:color="auto" w:fill="auto"/>
          </w:tcPr>
          <w:p w:rsidR="00BD68AC" w:rsidRPr="00A13860" w:rsidRDefault="00BD68AC" w:rsidP="00DD27C9">
            <w:pPr>
              <w:jc w:val="center"/>
              <w:rPr>
                <w:b/>
                <w:sz w:val="18"/>
                <w:szCs w:val="18"/>
              </w:rPr>
            </w:pPr>
          </w:p>
        </w:tc>
        <w:tc>
          <w:tcPr>
            <w:tcW w:w="865" w:type="dxa"/>
            <w:shd w:val="clear" w:color="auto" w:fill="auto"/>
          </w:tcPr>
          <w:p w:rsidR="00BD68AC" w:rsidRPr="00A13860" w:rsidRDefault="00BD68AC" w:rsidP="00DD27C9">
            <w:pPr>
              <w:jc w:val="center"/>
              <w:rPr>
                <w:b/>
                <w:sz w:val="18"/>
                <w:szCs w:val="18"/>
              </w:rPr>
            </w:pPr>
          </w:p>
        </w:tc>
        <w:tc>
          <w:tcPr>
            <w:tcW w:w="865" w:type="dxa"/>
            <w:shd w:val="clear" w:color="auto" w:fill="auto"/>
          </w:tcPr>
          <w:p w:rsidR="00BD68AC" w:rsidRPr="00A13860" w:rsidRDefault="00BD68AC" w:rsidP="00DD27C9">
            <w:pPr>
              <w:jc w:val="center"/>
              <w:rPr>
                <w:b/>
                <w:sz w:val="18"/>
                <w:szCs w:val="18"/>
              </w:rPr>
            </w:pPr>
          </w:p>
        </w:tc>
        <w:tc>
          <w:tcPr>
            <w:tcW w:w="865" w:type="dxa"/>
            <w:shd w:val="clear" w:color="auto" w:fill="auto"/>
          </w:tcPr>
          <w:p w:rsidR="00BD68AC" w:rsidRPr="00A13860" w:rsidRDefault="00BD68AC" w:rsidP="00DD27C9">
            <w:pPr>
              <w:jc w:val="center"/>
              <w:rPr>
                <w:b/>
                <w:sz w:val="18"/>
                <w:szCs w:val="18"/>
              </w:rPr>
            </w:pPr>
          </w:p>
        </w:tc>
      </w:tr>
      <w:tr w:rsidR="006F65CF" w:rsidRPr="00A13860" w:rsidTr="00F23506">
        <w:trPr>
          <w:jc w:val="center"/>
        </w:trPr>
        <w:tc>
          <w:tcPr>
            <w:tcW w:w="2511" w:type="dxa"/>
            <w:shd w:val="clear" w:color="auto" w:fill="auto"/>
          </w:tcPr>
          <w:p w:rsidR="006F65CF" w:rsidRPr="00A13860" w:rsidRDefault="006F65CF" w:rsidP="00DD27C9">
            <w:pPr>
              <w:jc w:val="center"/>
              <w:rPr>
                <w:sz w:val="18"/>
                <w:szCs w:val="18"/>
              </w:rPr>
            </w:pPr>
            <w:r w:rsidRPr="00A13860">
              <w:rPr>
                <w:sz w:val="18"/>
                <w:szCs w:val="18"/>
              </w:rPr>
              <w:t xml:space="preserve">UMAR </w:t>
            </w:r>
          </w:p>
          <w:p w:rsidR="006F65CF" w:rsidRPr="00A13860" w:rsidRDefault="005E03A3" w:rsidP="00F23506">
            <w:pPr>
              <w:jc w:val="center"/>
              <w:rPr>
                <w:sz w:val="18"/>
                <w:szCs w:val="18"/>
              </w:rPr>
            </w:pPr>
            <w:r w:rsidRPr="00A13860">
              <w:rPr>
                <w:sz w:val="18"/>
                <w:szCs w:val="18"/>
              </w:rPr>
              <w:t>M</w:t>
            </w:r>
            <w:r w:rsidR="006F65CF" w:rsidRPr="00A13860">
              <w:rPr>
                <w:sz w:val="18"/>
                <w:szCs w:val="18"/>
              </w:rPr>
              <w:t>ulheres e</w:t>
            </w:r>
            <w:r w:rsidRPr="00A13860">
              <w:rPr>
                <w:sz w:val="18"/>
                <w:szCs w:val="18"/>
              </w:rPr>
              <w:t xml:space="preserve"> </w:t>
            </w:r>
            <w:r w:rsidR="00432B5B" w:rsidRPr="00A13860">
              <w:rPr>
                <w:sz w:val="18"/>
                <w:szCs w:val="18"/>
              </w:rPr>
              <w:t>vit</w:t>
            </w:r>
            <w:r w:rsidR="00B17851">
              <w:rPr>
                <w:sz w:val="18"/>
                <w:szCs w:val="18"/>
              </w:rPr>
              <w:t>imas</w:t>
            </w:r>
            <w:r w:rsidR="00432B5B" w:rsidRPr="00A13860">
              <w:rPr>
                <w:sz w:val="18"/>
                <w:szCs w:val="18"/>
              </w:rPr>
              <w:t xml:space="preserve"> </w:t>
            </w:r>
            <w:r w:rsidRPr="00A13860">
              <w:rPr>
                <w:sz w:val="18"/>
                <w:szCs w:val="18"/>
              </w:rPr>
              <w:t>assoc</w:t>
            </w:r>
            <w:r w:rsidR="00B17851">
              <w:rPr>
                <w:sz w:val="18"/>
                <w:szCs w:val="18"/>
              </w:rPr>
              <w:t>iad</w:t>
            </w:r>
            <w:r w:rsidR="00F23506">
              <w:rPr>
                <w:sz w:val="18"/>
                <w:szCs w:val="18"/>
              </w:rPr>
              <w:t>as</w:t>
            </w:r>
            <w:r w:rsidR="006F65CF" w:rsidRPr="00A13860">
              <w:rPr>
                <w:sz w:val="18"/>
                <w:szCs w:val="18"/>
              </w:rPr>
              <w:t xml:space="preserve"> </w:t>
            </w:r>
            <w:r w:rsidR="006F65CF" w:rsidRPr="00A13860">
              <w:rPr>
                <w:b/>
                <w:sz w:val="18"/>
                <w:szCs w:val="18"/>
              </w:rPr>
              <w:t>Nacional</w:t>
            </w:r>
          </w:p>
        </w:tc>
        <w:tc>
          <w:tcPr>
            <w:tcW w:w="864" w:type="dxa"/>
            <w:shd w:val="clear" w:color="auto" w:fill="auto"/>
          </w:tcPr>
          <w:p w:rsidR="00E3453E" w:rsidRPr="00A13860" w:rsidRDefault="00E3453E" w:rsidP="00DD27C9">
            <w:pPr>
              <w:jc w:val="center"/>
              <w:rPr>
                <w:sz w:val="18"/>
                <w:szCs w:val="18"/>
              </w:rPr>
            </w:pPr>
          </w:p>
          <w:p w:rsidR="006F65CF" w:rsidRPr="00A13860" w:rsidRDefault="00E3453E" w:rsidP="00DD27C9">
            <w:pPr>
              <w:jc w:val="center"/>
              <w:rPr>
                <w:sz w:val="18"/>
                <w:szCs w:val="18"/>
              </w:rPr>
            </w:pPr>
            <w:r w:rsidRPr="00A13860">
              <w:rPr>
                <w:sz w:val="18"/>
                <w:szCs w:val="18"/>
              </w:rPr>
              <w:t>22</w:t>
            </w:r>
          </w:p>
        </w:tc>
        <w:tc>
          <w:tcPr>
            <w:tcW w:w="864" w:type="dxa"/>
            <w:shd w:val="clear" w:color="auto" w:fill="auto"/>
          </w:tcPr>
          <w:p w:rsidR="00E3453E" w:rsidRPr="00A13860" w:rsidRDefault="00E3453E" w:rsidP="00DD27C9">
            <w:pPr>
              <w:jc w:val="center"/>
              <w:rPr>
                <w:sz w:val="18"/>
                <w:szCs w:val="18"/>
              </w:rPr>
            </w:pPr>
          </w:p>
          <w:p w:rsidR="006F65CF" w:rsidRPr="00A13860" w:rsidRDefault="00E3453E" w:rsidP="00DD27C9">
            <w:pPr>
              <w:jc w:val="center"/>
              <w:rPr>
                <w:sz w:val="18"/>
                <w:szCs w:val="18"/>
              </w:rPr>
            </w:pPr>
            <w:r w:rsidRPr="00A13860">
              <w:rPr>
                <w:sz w:val="18"/>
                <w:szCs w:val="18"/>
              </w:rPr>
              <w:t>46</w:t>
            </w:r>
          </w:p>
        </w:tc>
        <w:tc>
          <w:tcPr>
            <w:tcW w:w="864" w:type="dxa"/>
            <w:shd w:val="clear" w:color="auto" w:fill="auto"/>
          </w:tcPr>
          <w:p w:rsidR="00E3453E" w:rsidRPr="00A13860" w:rsidRDefault="00E3453E" w:rsidP="00DD27C9">
            <w:pPr>
              <w:jc w:val="center"/>
              <w:rPr>
                <w:sz w:val="18"/>
                <w:szCs w:val="18"/>
              </w:rPr>
            </w:pPr>
          </w:p>
          <w:p w:rsidR="006F65CF" w:rsidRPr="00A13860" w:rsidRDefault="00E3453E" w:rsidP="00DD27C9">
            <w:pPr>
              <w:jc w:val="center"/>
              <w:rPr>
                <w:sz w:val="18"/>
                <w:szCs w:val="18"/>
              </w:rPr>
            </w:pPr>
            <w:r w:rsidRPr="00A13860">
              <w:rPr>
                <w:sz w:val="18"/>
                <w:szCs w:val="18"/>
              </w:rPr>
              <w:t>29</w:t>
            </w:r>
          </w:p>
        </w:tc>
        <w:tc>
          <w:tcPr>
            <w:tcW w:w="908" w:type="dxa"/>
            <w:shd w:val="clear" w:color="auto" w:fill="auto"/>
          </w:tcPr>
          <w:p w:rsidR="00E3453E" w:rsidRPr="00A13860" w:rsidRDefault="00E3453E" w:rsidP="00DD27C9">
            <w:pPr>
              <w:jc w:val="center"/>
              <w:rPr>
                <w:sz w:val="18"/>
                <w:szCs w:val="18"/>
              </w:rPr>
            </w:pPr>
          </w:p>
          <w:p w:rsidR="006F65CF" w:rsidRPr="00A13860" w:rsidRDefault="00E3453E" w:rsidP="00DD27C9">
            <w:pPr>
              <w:jc w:val="center"/>
              <w:rPr>
                <w:sz w:val="18"/>
                <w:szCs w:val="18"/>
              </w:rPr>
            </w:pPr>
            <w:r w:rsidRPr="00A13860">
              <w:rPr>
                <w:sz w:val="18"/>
                <w:szCs w:val="18"/>
              </w:rPr>
              <w:t>44</w:t>
            </w:r>
          </w:p>
        </w:tc>
        <w:tc>
          <w:tcPr>
            <w:tcW w:w="864" w:type="dxa"/>
            <w:shd w:val="clear" w:color="auto" w:fill="EAF1DD" w:themeFill="accent3" w:themeFillTint="33"/>
          </w:tcPr>
          <w:p w:rsidR="00E3453E" w:rsidRPr="00A13860" w:rsidRDefault="00E3453E" w:rsidP="00DD27C9">
            <w:pPr>
              <w:jc w:val="center"/>
              <w:rPr>
                <w:sz w:val="18"/>
                <w:szCs w:val="18"/>
              </w:rPr>
            </w:pPr>
          </w:p>
          <w:p w:rsidR="006F65CF" w:rsidRPr="00A13860" w:rsidRDefault="00E3453E" w:rsidP="00DD27C9">
            <w:pPr>
              <w:jc w:val="center"/>
              <w:rPr>
                <w:sz w:val="18"/>
                <w:szCs w:val="18"/>
              </w:rPr>
            </w:pPr>
            <w:r w:rsidRPr="00A13860">
              <w:rPr>
                <w:sz w:val="18"/>
                <w:szCs w:val="18"/>
              </w:rPr>
              <w:t>27</w:t>
            </w:r>
          </w:p>
        </w:tc>
        <w:tc>
          <w:tcPr>
            <w:tcW w:w="865" w:type="dxa"/>
            <w:shd w:val="clear" w:color="auto" w:fill="EAF1DD" w:themeFill="accent3" w:themeFillTint="33"/>
          </w:tcPr>
          <w:p w:rsidR="006F65CF" w:rsidRPr="00A13860" w:rsidRDefault="006F65CF" w:rsidP="00DD27C9">
            <w:pPr>
              <w:jc w:val="center"/>
              <w:rPr>
                <w:sz w:val="18"/>
                <w:szCs w:val="18"/>
              </w:rPr>
            </w:pPr>
          </w:p>
          <w:p w:rsidR="006F65CF" w:rsidRPr="00A13860" w:rsidRDefault="006F65CF" w:rsidP="00DD27C9">
            <w:pPr>
              <w:jc w:val="center"/>
              <w:rPr>
                <w:sz w:val="18"/>
                <w:szCs w:val="18"/>
              </w:rPr>
            </w:pPr>
            <w:r w:rsidRPr="00A13860">
              <w:rPr>
                <w:sz w:val="18"/>
                <w:szCs w:val="18"/>
              </w:rPr>
              <w:t>45</w:t>
            </w:r>
          </w:p>
        </w:tc>
        <w:tc>
          <w:tcPr>
            <w:tcW w:w="865" w:type="dxa"/>
            <w:shd w:val="clear" w:color="auto" w:fill="EAF1DD" w:themeFill="accent3" w:themeFillTint="33"/>
          </w:tcPr>
          <w:p w:rsidR="006F65CF" w:rsidRPr="00A13860" w:rsidRDefault="006F65CF" w:rsidP="00DD27C9">
            <w:pPr>
              <w:jc w:val="center"/>
              <w:rPr>
                <w:sz w:val="18"/>
                <w:szCs w:val="18"/>
              </w:rPr>
            </w:pPr>
          </w:p>
          <w:p w:rsidR="006F65CF" w:rsidRPr="00A13860" w:rsidRDefault="006F65CF" w:rsidP="00DD27C9">
            <w:pPr>
              <w:jc w:val="center"/>
              <w:rPr>
                <w:sz w:val="18"/>
                <w:szCs w:val="18"/>
              </w:rPr>
            </w:pPr>
            <w:r w:rsidRPr="00A13860">
              <w:rPr>
                <w:sz w:val="18"/>
                <w:szCs w:val="18"/>
              </w:rPr>
              <w:t>41</w:t>
            </w:r>
          </w:p>
        </w:tc>
        <w:tc>
          <w:tcPr>
            <w:tcW w:w="865" w:type="dxa"/>
            <w:shd w:val="clear" w:color="auto" w:fill="auto"/>
          </w:tcPr>
          <w:p w:rsidR="006F65CF" w:rsidRPr="00A13860" w:rsidRDefault="006F65CF" w:rsidP="00DD27C9">
            <w:pPr>
              <w:jc w:val="center"/>
              <w:rPr>
                <w:sz w:val="18"/>
                <w:szCs w:val="18"/>
              </w:rPr>
            </w:pPr>
          </w:p>
          <w:p w:rsidR="006F65CF" w:rsidRPr="00A13860" w:rsidRDefault="006F65CF" w:rsidP="00DD27C9">
            <w:pPr>
              <w:jc w:val="center"/>
              <w:rPr>
                <w:sz w:val="18"/>
                <w:szCs w:val="18"/>
              </w:rPr>
            </w:pPr>
            <w:r w:rsidRPr="00A13860">
              <w:rPr>
                <w:sz w:val="18"/>
                <w:szCs w:val="18"/>
              </w:rPr>
              <w:t>44</w:t>
            </w:r>
          </w:p>
        </w:tc>
      </w:tr>
      <w:tr w:rsidR="005E03A3" w:rsidRPr="00A13860" w:rsidTr="00F23506">
        <w:trPr>
          <w:jc w:val="center"/>
        </w:trPr>
        <w:tc>
          <w:tcPr>
            <w:tcW w:w="2511" w:type="dxa"/>
            <w:shd w:val="clear" w:color="auto" w:fill="auto"/>
          </w:tcPr>
          <w:p w:rsidR="00432B5B" w:rsidRPr="00A13860" w:rsidRDefault="00432B5B" w:rsidP="00DD27C9">
            <w:pPr>
              <w:jc w:val="center"/>
              <w:rPr>
                <w:sz w:val="18"/>
                <w:szCs w:val="18"/>
              </w:rPr>
            </w:pPr>
            <w:r w:rsidRPr="00A13860">
              <w:rPr>
                <w:sz w:val="18"/>
                <w:szCs w:val="18"/>
              </w:rPr>
              <w:t>RASI</w:t>
            </w:r>
          </w:p>
          <w:p w:rsidR="005E03A3" w:rsidRPr="00A13860" w:rsidRDefault="00432B5B" w:rsidP="00DD27C9">
            <w:pPr>
              <w:jc w:val="center"/>
              <w:rPr>
                <w:sz w:val="18"/>
                <w:szCs w:val="18"/>
              </w:rPr>
            </w:pPr>
            <w:r w:rsidRPr="00A13860">
              <w:rPr>
                <w:sz w:val="18"/>
                <w:szCs w:val="18"/>
              </w:rPr>
              <w:t>Homicídio conjugal</w:t>
            </w:r>
          </w:p>
          <w:p w:rsidR="005E03A3" w:rsidRPr="00A13860" w:rsidRDefault="00432B5B" w:rsidP="00DD27C9">
            <w:pPr>
              <w:jc w:val="center"/>
              <w:rPr>
                <w:b/>
                <w:sz w:val="18"/>
                <w:szCs w:val="18"/>
              </w:rPr>
            </w:pPr>
            <w:r w:rsidRPr="00A13860">
              <w:rPr>
                <w:b/>
                <w:sz w:val="18"/>
                <w:szCs w:val="18"/>
              </w:rPr>
              <w:t>Nacional</w:t>
            </w:r>
          </w:p>
        </w:tc>
        <w:tc>
          <w:tcPr>
            <w:tcW w:w="864" w:type="dxa"/>
            <w:shd w:val="clear" w:color="auto" w:fill="auto"/>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w:t>
            </w:r>
          </w:p>
        </w:tc>
        <w:tc>
          <w:tcPr>
            <w:tcW w:w="864" w:type="dxa"/>
            <w:shd w:val="clear" w:color="auto" w:fill="auto"/>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w:t>
            </w:r>
          </w:p>
        </w:tc>
        <w:tc>
          <w:tcPr>
            <w:tcW w:w="864" w:type="dxa"/>
            <w:shd w:val="clear" w:color="auto" w:fill="auto"/>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w:t>
            </w:r>
          </w:p>
        </w:tc>
        <w:tc>
          <w:tcPr>
            <w:tcW w:w="908" w:type="dxa"/>
            <w:shd w:val="clear" w:color="auto" w:fill="auto"/>
          </w:tcPr>
          <w:p w:rsidR="005E03A3" w:rsidRPr="00A13860" w:rsidRDefault="005E03A3" w:rsidP="00DD27C9">
            <w:pPr>
              <w:jc w:val="center"/>
              <w:rPr>
                <w:sz w:val="18"/>
                <w:szCs w:val="18"/>
              </w:rPr>
            </w:pPr>
          </w:p>
          <w:p w:rsidR="00432B5B" w:rsidRPr="00A13860" w:rsidRDefault="0039452A" w:rsidP="00DD27C9">
            <w:pPr>
              <w:jc w:val="center"/>
              <w:rPr>
                <w:sz w:val="18"/>
                <w:szCs w:val="18"/>
              </w:rPr>
            </w:pPr>
            <w:r>
              <w:rPr>
                <w:sz w:val="18"/>
                <w:szCs w:val="18"/>
              </w:rPr>
              <w:t>32</w:t>
            </w:r>
            <w:r w:rsidR="00BD68AC">
              <w:rPr>
                <w:sz w:val="18"/>
                <w:szCs w:val="18"/>
              </w:rPr>
              <w:t>%</w:t>
            </w:r>
            <w:r>
              <w:rPr>
                <w:sz w:val="18"/>
                <w:szCs w:val="18"/>
              </w:rPr>
              <w:t>/42%</w:t>
            </w:r>
          </w:p>
        </w:tc>
        <w:tc>
          <w:tcPr>
            <w:tcW w:w="864" w:type="dxa"/>
            <w:shd w:val="clear" w:color="auto" w:fill="EAF1DD" w:themeFill="accent3" w:themeFillTint="33"/>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27</w:t>
            </w:r>
          </w:p>
        </w:tc>
        <w:tc>
          <w:tcPr>
            <w:tcW w:w="865" w:type="dxa"/>
            <w:shd w:val="clear" w:color="auto" w:fill="EAF1DD" w:themeFill="accent3" w:themeFillTint="33"/>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37</w:t>
            </w:r>
          </w:p>
        </w:tc>
        <w:tc>
          <w:tcPr>
            <w:tcW w:w="865" w:type="dxa"/>
            <w:shd w:val="clear" w:color="auto" w:fill="EAF1DD" w:themeFill="accent3" w:themeFillTint="33"/>
          </w:tcPr>
          <w:p w:rsidR="005E03A3" w:rsidRPr="00A13860" w:rsidRDefault="005E03A3" w:rsidP="00DD27C9">
            <w:pPr>
              <w:jc w:val="center"/>
              <w:rPr>
                <w:sz w:val="18"/>
                <w:szCs w:val="18"/>
              </w:rPr>
            </w:pPr>
          </w:p>
          <w:p w:rsidR="00432B5B" w:rsidRPr="00A13860" w:rsidRDefault="00432B5B" w:rsidP="00DD27C9">
            <w:pPr>
              <w:jc w:val="center"/>
              <w:rPr>
                <w:sz w:val="18"/>
                <w:szCs w:val="18"/>
              </w:rPr>
            </w:pPr>
            <w:r w:rsidRPr="00A13860">
              <w:rPr>
                <w:sz w:val="18"/>
                <w:szCs w:val="18"/>
              </w:rPr>
              <w:t>40</w:t>
            </w:r>
          </w:p>
        </w:tc>
        <w:tc>
          <w:tcPr>
            <w:tcW w:w="865" w:type="dxa"/>
            <w:shd w:val="clear" w:color="auto" w:fill="auto"/>
          </w:tcPr>
          <w:p w:rsidR="00432B5B" w:rsidRPr="00A13860" w:rsidRDefault="00432B5B" w:rsidP="00DD27C9">
            <w:pPr>
              <w:jc w:val="center"/>
              <w:rPr>
                <w:sz w:val="18"/>
                <w:szCs w:val="18"/>
              </w:rPr>
            </w:pPr>
          </w:p>
          <w:p w:rsidR="005E03A3" w:rsidRPr="00A13860" w:rsidRDefault="00432B5B" w:rsidP="00DD27C9">
            <w:pPr>
              <w:jc w:val="center"/>
              <w:rPr>
                <w:sz w:val="18"/>
                <w:szCs w:val="18"/>
              </w:rPr>
            </w:pPr>
            <w:r w:rsidRPr="00A13860">
              <w:rPr>
                <w:sz w:val="18"/>
                <w:szCs w:val="18"/>
              </w:rPr>
              <w:t>25</w:t>
            </w:r>
          </w:p>
        </w:tc>
      </w:tr>
      <w:tr w:rsidR="00432B5B" w:rsidRPr="00A13860" w:rsidTr="00F23506">
        <w:trPr>
          <w:jc w:val="center"/>
        </w:trPr>
        <w:tc>
          <w:tcPr>
            <w:tcW w:w="2511" w:type="dxa"/>
            <w:shd w:val="clear" w:color="auto" w:fill="auto"/>
          </w:tcPr>
          <w:p w:rsidR="00432B5B" w:rsidRPr="00A13860" w:rsidRDefault="00432B5B" w:rsidP="00DD27C9">
            <w:pPr>
              <w:jc w:val="center"/>
              <w:rPr>
                <w:sz w:val="18"/>
                <w:szCs w:val="18"/>
              </w:rPr>
            </w:pPr>
          </w:p>
        </w:tc>
        <w:tc>
          <w:tcPr>
            <w:tcW w:w="864" w:type="dxa"/>
            <w:shd w:val="clear" w:color="auto" w:fill="auto"/>
          </w:tcPr>
          <w:p w:rsidR="00432B5B" w:rsidRPr="00A13860" w:rsidRDefault="00432B5B" w:rsidP="00DD27C9">
            <w:pPr>
              <w:jc w:val="center"/>
              <w:rPr>
                <w:sz w:val="18"/>
                <w:szCs w:val="18"/>
              </w:rPr>
            </w:pPr>
          </w:p>
        </w:tc>
        <w:tc>
          <w:tcPr>
            <w:tcW w:w="864" w:type="dxa"/>
            <w:shd w:val="clear" w:color="auto" w:fill="auto"/>
          </w:tcPr>
          <w:p w:rsidR="00432B5B" w:rsidRPr="00A13860" w:rsidRDefault="00432B5B" w:rsidP="00DD27C9">
            <w:pPr>
              <w:jc w:val="center"/>
              <w:rPr>
                <w:sz w:val="18"/>
                <w:szCs w:val="18"/>
              </w:rPr>
            </w:pPr>
          </w:p>
        </w:tc>
        <w:tc>
          <w:tcPr>
            <w:tcW w:w="864" w:type="dxa"/>
            <w:shd w:val="clear" w:color="auto" w:fill="auto"/>
          </w:tcPr>
          <w:p w:rsidR="00432B5B" w:rsidRPr="00A13860" w:rsidRDefault="00432B5B" w:rsidP="00DD27C9">
            <w:pPr>
              <w:jc w:val="center"/>
              <w:rPr>
                <w:sz w:val="18"/>
                <w:szCs w:val="18"/>
              </w:rPr>
            </w:pPr>
          </w:p>
        </w:tc>
        <w:tc>
          <w:tcPr>
            <w:tcW w:w="908" w:type="dxa"/>
            <w:shd w:val="clear" w:color="auto" w:fill="auto"/>
          </w:tcPr>
          <w:p w:rsidR="00432B5B" w:rsidRPr="00A13860" w:rsidRDefault="00432B5B" w:rsidP="00DD27C9">
            <w:pPr>
              <w:jc w:val="center"/>
              <w:rPr>
                <w:sz w:val="18"/>
                <w:szCs w:val="18"/>
              </w:rPr>
            </w:pPr>
          </w:p>
        </w:tc>
        <w:tc>
          <w:tcPr>
            <w:tcW w:w="864" w:type="dxa"/>
            <w:shd w:val="clear" w:color="auto" w:fill="auto"/>
          </w:tcPr>
          <w:p w:rsidR="00432B5B" w:rsidRPr="00A13860" w:rsidRDefault="00432B5B" w:rsidP="00DD27C9">
            <w:pPr>
              <w:jc w:val="center"/>
              <w:rPr>
                <w:sz w:val="18"/>
                <w:szCs w:val="18"/>
              </w:rPr>
            </w:pPr>
          </w:p>
        </w:tc>
        <w:tc>
          <w:tcPr>
            <w:tcW w:w="865" w:type="dxa"/>
            <w:shd w:val="clear" w:color="auto" w:fill="auto"/>
          </w:tcPr>
          <w:p w:rsidR="00432B5B" w:rsidRPr="00A13860" w:rsidRDefault="00432B5B" w:rsidP="00DD27C9">
            <w:pPr>
              <w:jc w:val="center"/>
              <w:rPr>
                <w:sz w:val="18"/>
                <w:szCs w:val="18"/>
              </w:rPr>
            </w:pPr>
          </w:p>
        </w:tc>
        <w:tc>
          <w:tcPr>
            <w:tcW w:w="865" w:type="dxa"/>
            <w:shd w:val="clear" w:color="auto" w:fill="auto"/>
          </w:tcPr>
          <w:p w:rsidR="00432B5B" w:rsidRPr="00A13860" w:rsidRDefault="00432B5B" w:rsidP="00DD27C9">
            <w:pPr>
              <w:jc w:val="center"/>
              <w:rPr>
                <w:sz w:val="18"/>
                <w:szCs w:val="18"/>
              </w:rPr>
            </w:pPr>
          </w:p>
        </w:tc>
        <w:tc>
          <w:tcPr>
            <w:tcW w:w="865" w:type="dxa"/>
            <w:shd w:val="clear" w:color="auto" w:fill="auto"/>
          </w:tcPr>
          <w:p w:rsidR="00432B5B" w:rsidRPr="00A13860" w:rsidRDefault="00432B5B" w:rsidP="00DD27C9">
            <w:pPr>
              <w:jc w:val="center"/>
              <w:rPr>
                <w:sz w:val="18"/>
                <w:szCs w:val="18"/>
              </w:rPr>
            </w:pPr>
          </w:p>
        </w:tc>
      </w:tr>
      <w:tr w:rsidR="00F41643" w:rsidRPr="00A13860" w:rsidTr="004A6CB6">
        <w:trPr>
          <w:jc w:val="center"/>
        </w:trPr>
        <w:tc>
          <w:tcPr>
            <w:tcW w:w="2511" w:type="dxa"/>
            <w:shd w:val="clear" w:color="auto" w:fill="auto"/>
          </w:tcPr>
          <w:p w:rsidR="00F41643" w:rsidRPr="00A13860" w:rsidRDefault="00F41643" w:rsidP="00DD27C9">
            <w:pPr>
              <w:jc w:val="center"/>
              <w:rPr>
                <w:sz w:val="18"/>
                <w:szCs w:val="18"/>
              </w:rPr>
            </w:pPr>
            <w:r w:rsidRPr="00A13860">
              <w:rPr>
                <w:sz w:val="18"/>
                <w:szCs w:val="18"/>
              </w:rPr>
              <w:t>DGPJ</w:t>
            </w:r>
          </w:p>
          <w:p w:rsidR="006F65CF" w:rsidRPr="00A13860" w:rsidRDefault="006F191B" w:rsidP="00DD27C9">
            <w:pPr>
              <w:jc w:val="center"/>
              <w:rPr>
                <w:sz w:val="18"/>
                <w:szCs w:val="18"/>
              </w:rPr>
            </w:pPr>
            <w:r>
              <w:rPr>
                <w:sz w:val="18"/>
                <w:szCs w:val="18"/>
              </w:rPr>
              <w:t>HVC</w:t>
            </w:r>
            <w:r w:rsidR="00F41643" w:rsidRPr="00A13860">
              <w:rPr>
                <w:sz w:val="18"/>
                <w:szCs w:val="18"/>
              </w:rPr>
              <w:t xml:space="preserve"> </w:t>
            </w:r>
          </w:p>
          <w:p w:rsidR="00F41643" w:rsidRPr="00A13860" w:rsidRDefault="006F65CF" w:rsidP="00DD27C9">
            <w:pPr>
              <w:jc w:val="center"/>
              <w:rPr>
                <w:sz w:val="18"/>
                <w:szCs w:val="18"/>
              </w:rPr>
            </w:pPr>
            <w:r w:rsidRPr="00A13860">
              <w:rPr>
                <w:sz w:val="18"/>
                <w:szCs w:val="18"/>
              </w:rPr>
              <w:t>Á</w:t>
            </w:r>
            <w:r w:rsidR="00F41643" w:rsidRPr="00A13860">
              <w:rPr>
                <w:sz w:val="18"/>
                <w:szCs w:val="18"/>
              </w:rPr>
              <w:t xml:space="preserve">rea da </w:t>
            </w:r>
            <w:r w:rsidR="00F41643" w:rsidRPr="00BD68AC">
              <w:rPr>
                <w:b/>
                <w:sz w:val="18"/>
                <w:szCs w:val="18"/>
              </w:rPr>
              <w:t>PGDL</w:t>
            </w:r>
          </w:p>
        </w:tc>
        <w:tc>
          <w:tcPr>
            <w:tcW w:w="864" w:type="dxa"/>
            <w:shd w:val="clear" w:color="auto" w:fill="auto"/>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w:t>
            </w:r>
          </w:p>
        </w:tc>
        <w:tc>
          <w:tcPr>
            <w:tcW w:w="864" w:type="dxa"/>
            <w:shd w:val="clear" w:color="auto" w:fill="auto"/>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60</w:t>
            </w:r>
          </w:p>
        </w:tc>
        <w:tc>
          <w:tcPr>
            <w:tcW w:w="864" w:type="dxa"/>
            <w:shd w:val="clear" w:color="auto" w:fill="auto"/>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41</w:t>
            </w:r>
          </w:p>
        </w:tc>
        <w:tc>
          <w:tcPr>
            <w:tcW w:w="908" w:type="dxa"/>
            <w:shd w:val="clear" w:color="auto" w:fill="auto"/>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52</w:t>
            </w:r>
          </w:p>
        </w:tc>
        <w:tc>
          <w:tcPr>
            <w:tcW w:w="864" w:type="dxa"/>
            <w:shd w:val="clear" w:color="auto" w:fill="FFC000"/>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49</w:t>
            </w:r>
          </w:p>
        </w:tc>
        <w:tc>
          <w:tcPr>
            <w:tcW w:w="865" w:type="dxa"/>
            <w:shd w:val="clear" w:color="auto" w:fill="FFC000"/>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47</w:t>
            </w:r>
          </w:p>
        </w:tc>
        <w:tc>
          <w:tcPr>
            <w:tcW w:w="865" w:type="dxa"/>
            <w:shd w:val="clear" w:color="auto" w:fill="FFC000"/>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49</w:t>
            </w:r>
          </w:p>
        </w:tc>
        <w:tc>
          <w:tcPr>
            <w:tcW w:w="865" w:type="dxa"/>
            <w:shd w:val="clear" w:color="auto" w:fill="auto"/>
          </w:tcPr>
          <w:p w:rsidR="00F41643" w:rsidRPr="00A13860" w:rsidRDefault="00F41643" w:rsidP="00DD27C9">
            <w:pPr>
              <w:jc w:val="center"/>
              <w:rPr>
                <w:sz w:val="18"/>
                <w:szCs w:val="18"/>
              </w:rPr>
            </w:pPr>
          </w:p>
          <w:p w:rsidR="00F41643" w:rsidRPr="00A13860" w:rsidRDefault="00F41643" w:rsidP="00DD27C9">
            <w:pPr>
              <w:jc w:val="center"/>
              <w:rPr>
                <w:sz w:val="18"/>
                <w:szCs w:val="18"/>
              </w:rPr>
            </w:pPr>
            <w:r w:rsidRPr="00A13860">
              <w:rPr>
                <w:sz w:val="18"/>
                <w:szCs w:val="18"/>
              </w:rPr>
              <w:t>43</w:t>
            </w:r>
          </w:p>
        </w:tc>
      </w:tr>
      <w:tr w:rsidR="006F65CF" w:rsidRPr="00A13860" w:rsidTr="00F23506">
        <w:trPr>
          <w:jc w:val="center"/>
        </w:trPr>
        <w:tc>
          <w:tcPr>
            <w:tcW w:w="2511" w:type="dxa"/>
            <w:shd w:val="clear" w:color="auto" w:fill="auto"/>
          </w:tcPr>
          <w:p w:rsidR="006F65CF" w:rsidRPr="00A13860" w:rsidRDefault="006F65CF" w:rsidP="00DD27C9">
            <w:pPr>
              <w:jc w:val="center"/>
              <w:rPr>
                <w:sz w:val="18"/>
                <w:szCs w:val="18"/>
              </w:rPr>
            </w:pPr>
            <w:r w:rsidRPr="00A13860">
              <w:rPr>
                <w:sz w:val="18"/>
                <w:szCs w:val="18"/>
              </w:rPr>
              <w:t xml:space="preserve">CITIUS e SGI </w:t>
            </w:r>
          </w:p>
          <w:p w:rsidR="00123866" w:rsidRPr="00A13860" w:rsidRDefault="006F65CF" w:rsidP="00DD27C9">
            <w:pPr>
              <w:jc w:val="center"/>
              <w:rPr>
                <w:sz w:val="18"/>
                <w:szCs w:val="18"/>
              </w:rPr>
            </w:pPr>
            <w:r w:rsidRPr="00A13860">
              <w:rPr>
                <w:sz w:val="18"/>
                <w:szCs w:val="18"/>
              </w:rPr>
              <w:t>H</w:t>
            </w:r>
            <w:r w:rsidR="00123866" w:rsidRPr="00A13860">
              <w:rPr>
                <w:sz w:val="18"/>
                <w:szCs w:val="18"/>
              </w:rPr>
              <w:t xml:space="preserve"> S Q </w:t>
            </w:r>
            <w:r w:rsidRPr="00A13860">
              <w:rPr>
                <w:sz w:val="18"/>
                <w:szCs w:val="18"/>
              </w:rPr>
              <w:t>Consumados</w:t>
            </w:r>
          </w:p>
          <w:p w:rsidR="006F65CF" w:rsidRPr="00A13860" w:rsidRDefault="006F65CF" w:rsidP="00DD27C9">
            <w:pPr>
              <w:jc w:val="center"/>
              <w:rPr>
                <w:sz w:val="18"/>
                <w:szCs w:val="18"/>
              </w:rPr>
            </w:pPr>
            <w:r w:rsidRPr="00A13860">
              <w:rPr>
                <w:sz w:val="18"/>
                <w:szCs w:val="18"/>
              </w:rPr>
              <w:t xml:space="preserve">Área da </w:t>
            </w:r>
            <w:r w:rsidRPr="00A13860">
              <w:rPr>
                <w:b/>
                <w:sz w:val="18"/>
                <w:szCs w:val="18"/>
              </w:rPr>
              <w:t>PGDL</w:t>
            </w:r>
          </w:p>
        </w:tc>
        <w:tc>
          <w:tcPr>
            <w:tcW w:w="864"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c>
          <w:tcPr>
            <w:tcW w:w="864"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c>
          <w:tcPr>
            <w:tcW w:w="864"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c>
          <w:tcPr>
            <w:tcW w:w="908"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c>
          <w:tcPr>
            <w:tcW w:w="864"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c>
          <w:tcPr>
            <w:tcW w:w="865" w:type="dxa"/>
            <w:shd w:val="clear" w:color="auto" w:fill="auto"/>
          </w:tcPr>
          <w:p w:rsidR="00144288" w:rsidRDefault="00144288" w:rsidP="00DD27C9">
            <w:pPr>
              <w:jc w:val="center"/>
              <w:rPr>
                <w:sz w:val="18"/>
                <w:szCs w:val="18"/>
              </w:rPr>
            </w:pPr>
          </w:p>
          <w:p w:rsidR="006F65CF" w:rsidRPr="00A13860" w:rsidRDefault="00B17851" w:rsidP="00DD27C9">
            <w:pPr>
              <w:jc w:val="center"/>
              <w:rPr>
                <w:sz w:val="18"/>
                <w:szCs w:val="18"/>
              </w:rPr>
            </w:pPr>
            <w:r>
              <w:rPr>
                <w:sz w:val="18"/>
                <w:szCs w:val="18"/>
              </w:rPr>
              <w:t>124</w:t>
            </w:r>
          </w:p>
        </w:tc>
        <w:tc>
          <w:tcPr>
            <w:tcW w:w="865" w:type="dxa"/>
            <w:shd w:val="clear" w:color="auto" w:fill="auto"/>
          </w:tcPr>
          <w:p w:rsidR="00144288" w:rsidRDefault="00144288" w:rsidP="00DD27C9">
            <w:pPr>
              <w:jc w:val="center"/>
              <w:rPr>
                <w:sz w:val="18"/>
                <w:szCs w:val="18"/>
              </w:rPr>
            </w:pPr>
          </w:p>
          <w:p w:rsidR="006F65CF" w:rsidRPr="00A13860" w:rsidRDefault="00B17851" w:rsidP="00DD27C9">
            <w:pPr>
              <w:jc w:val="center"/>
              <w:rPr>
                <w:sz w:val="18"/>
                <w:szCs w:val="18"/>
              </w:rPr>
            </w:pPr>
            <w:r>
              <w:rPr>
                <w:sz w:val="18"/>
                <w:szCs w:val="18"/>
              </w:rPr>
              <w:t>102</w:t>
            </w:r>
          </w:p>
        </w:tc>
        <w:tc>
          <w:tcPr>
            <w:tcW w:w="865" w:type="dxa"/>
            <w:shd w:val="clear" w:color="auto" w:fill="auto"/>
          </w:tcPr>
          <w:p w:rsidR="006F65CF" w:rsidRPr="00A13860" w:rsidRDefault="006F65CF"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r>
      <w:tr w:rsidR="00BD68AC" w:rsidRPr="00A13860" w:rsidTr="00F23506">
        <w:trPr>
          <w:jc w:val="center"/>
        </w:trPr>
        <w:tc>
          <w:tcPr>
            <w:tcW w:w="2511" w:type="dxa"/>
          </w:tcPr>
          <w:p w:rsidR="00BD68AC" w:rsidRPr="00A13860" w:rsidRDefault="00BD68AC" w:rsidP="00DD27C9">
            <w:pPr>
              <w:jc w:val="center"/>
              <w:rPr>
                <w:sz w:val="18"/>
                <w:szCs w:val="18"/>
              </w:rPr>
            </w:pPr>
          </w:p>
        </w:tc>
        <w:tc>
          <w:tcPr>
            <w:tcW w:w="864" w:type="dxa"/>
          </w:tcPr>
          <w:p w:rsidR="00BD68AC" w:rsidRPr="00A13860" w:rsidRDefault="00BD68AC" w:rsidP="00DD27C9">
            <w:pPr>
              <w:jc w:val="center"/>
              <w:rPr>
                <w:sz w:val="18"/>
                <w:szCs w:val="18"/>
              </w:rPr>
            </w:pPr>
          </w:p>
        </w:tc>
        <w:tc>
          <w:tcPr>
            <w:tcW w:w="864" w:type="dxa"/>
          </w:tcPr>
          <w:p w:rsidR="00BD68AC" w:rsidRPr="00A13860" w:rsidRDefault="00BD68AC" w:rsidP="00DD27C9">
            <w:pPr>
              <w:jc w:val="center"/>
              <w:rPr>
                <w:sz w:val="18"/>
                <w:szCs w:val="18"/>
              </w:rPr>
            </w:pPr>
          </w:p>
        </w:tc>
        <w:tc>
          <w:tcPr>
            <w:tcW w:w="864" w:type="dxa"/>
          </w:tcPr>
          <w:p w:rsidR="00BD68AC" w:rsidRPr="00A13860" w:rsidRDefault="00BD68AC" w:rsidP="00DD27C9">
            <w:pPr>
              <w:jc w:val="center"/>
              <w:rPr>
                <w:sz w:val="18"/>
                <w:szCs w:val="18"/>
              </w:rPr>
            </w:pPr>
          </w:p>
        </w:tc>
        <w:tc>
          <w:tcPr>
            <w:tcW w:w="908" w:type="dxa"/>
          </w:tcPr>
          <w:p w:rsidR="00BD68AC" w:rsidRPr="00A13860" w:rsidRDefault="00BD68AC" w:rsidP="00DD27C9">
            <w:pPr>
              <w:jc w:val="center"/>
              <w:rPr>
                <w:sz w:val="18"/>
                <w:szCs w:val="18"/>
              </w:rPr>
            </w:pPr>
          </w:p>
        </w:tc>
        <w:tc>
          <w:tcPr>
            <w:tcW w:w="864" w:type="dxa"/>
          </w:tcPr>
          <w:p w:rsidR="00BD68AC" w:rsidRPr="00A13860" w:rsidRDefault="00BD68AC" w:rsidP="00DD27C9">
            <w:pPr>
              <w:jc w:val="center"/>
              <w:rPr>
                <w:sz w:val="18"/>
                <w:szCs w:val="18"/>
              </w:rPr>
            </w:pPr>
          </w:p>
        </w:tc>
        <w:tc>
          <w:tcPr>
            <w:tcW w:w="865" w:type="dxa"/>
          </w:tcPr>
          <w:p w:rsidR="00BD68AC" w:rsidRPr="00A13860" w:rsidRDefault="00BD68AC" w:rsidP="00DD27C9">
            <w:pPr>
              <w:jc w:val="center"/>
              <w:rPr>
                <w:sz w:val="18"/>
                <w:szCs w:val="18"/>
              </w:rPr>
            </w:pPr>
          </w:p>
        </w:tc>
        <w:tc>
          <w:tcPr>
            <w:tcW w:w="865" w:type="dxa"/>
          </w:tcPr>
          <w:p w:rsidR="00BD68AC" w:rsidRPr="00A13860" w:rsidRDefault="00BD68AC" w:rsidP="00DD27C9">
            <w:pPr>
              <w:jc w:val="center"/>
              <w:rPr>
                <w:sz w:val="18"/>
                <w:szCs w:val="18"/>
              </w:rPr>
            </w:pPr>
          </w:p>
        </w:tc>
        <w:tc>
          <w:tcPr>
            <w:tcW w:w="865" w:type="dxa"/>
          </w:tcPr>
          <w:p w:rsidR="00BD68AC" w:rsidRPr="00A13860" w:rsidRDefault="00BD68AC" w:rsidP="00DD27C9">
            <w:pPr>
              <w:jc w:val="center"/>
              <w:rPr>
                <w:sz w:val="18"/>
                <w:szCs w:val="18"/>
              </w:rPr>
            </w:pPr>
          </w:p>
        </w:tc>
      </w:tr>
      <w:tr w:rsidR="00E3453E" w:rsidRPr="00A13860" w:rsidTr="00F23506">
        <w:trPr>
          <w:jc w:val="center"/>
        </w:trPr>
        <w:tc>
          <w:tcPr>
            <w:tcW w:w="2511" w:type="dxa"/>
          </w:tcPr>
          <w:p w:rsidR="00E3453E" w:rsidRPr="00A13860" w:rsidRDefault="00E3453E" w:rsidP="00DD27C9">
            <w:pPr>
              <w:jc w:val="center"/>
              <w:rPr>
                <w:sz w:val="18"/>
                <w:szCs w:val="18"/>
              </w:rPr>
            </w:pPr>
            <w:r w:rsidRPr="00A13860">
              <w:rPr>
                <w:sz w:val="18"/>
                <w:szCs w:val="18"/>
              </w:rPr>
              <w:t>CITIUS e SGI</w:t>
            </w:r>
          </w:p>
          <w:p w:rsidR="00E3453E" w:rsidRPr="00A13860" w:rsidRDefault="00E3453E" w:rsidP="00DD27C9">
            <w:pPr>
              <w:jc w:val="center"/>
              <w:rPr>
                <w:sz w:val="18"/>
                <w:szCs w:val="18"/>
              </w:rPr>
            </w:pPr>
            <w:r w:rsidRPr="00A13860">
              <w:rPr>
                <w:sz w:val="18"/>
                <w:szCs w:val="18"/>
              </w:rPr>
              <w:t>Homicídio conjugal</w:t>
            </w:r>
          </w:p>
          <w:p w:rsidR="00E3453E" w:rsidRPr="00A13860" w:rsidRDefault="00E3453E" w:rsidP="00DD27C9">
            <w:pPr>
              <w:jc w:val="center"/>
              <w:rPr>
                <w:sz w:val="18"/>
                <w:szCs w:val="18"/>
              </w:rPr>
            </w:pPr>
            <w:r w:rsidRPr="00A13860">
              <w:rPr>
                <w:sz w:val="18"/>
                <w:szCs w:val="18"/>
              </w:rPr>
              <w:t xml:space="preserve">Área da </w:t>
            </w:r>
            <w:r w:rsidRPr="00A13860">
              <w:rPr>
                <w:b/>
                <w:sz w:val="18"/>
                <w:szCs w:val="18"/>
              </w:rPr>
              <w:t>PGDL</w:t>
            </w:r>
          </w:p>
        </w:tc>
        <w:tc>
          <w:tcPr>
            <w:tcW w:w="864" w:type="dxa"/>
          </w:tcPr>
          <w:p w:rsidR="00E3453E" w:rsidRPr="00A13860" w:rsidRDefault="00E3453E" w:rsidP="00DD27C9">
            <w:pPr>
              <w:jc w:val="center"/>
              <w:rPr>
                <w:sz w:val="18"/>
                <w:szCs w:val="18"/>
              </w:rPr>
            </w:pPr>
          </w:p>
          <w:p w:rsidR="00E3453E" w:rsidRPr="00A13860" w:rsidRDefault="00E3453E" w:rsidP="00DD27C9">
            <w:pPr>
              <w:jc w:val="center"/>
              <w:rPr>
                <w:sz w:val="18"/>
                <w:szCs w:val="18"/>
              </w:rPr>
            </w:pPr>
            <w:r w:rsidRPr="00A13860">
              <w:rPr>
                <w:sz w:val="18"/>
                <w:szCs w:val="18"/>
              </w:rPr>
              <w:t>--</w:t>
            </w:r>
          </w:p>
        </w:tc>
        <w:tc>
          <w:tcPr>
            <w:tcW w:w="864" w:type="dxa"/>
          </w:tcPr>
          <w:p w:rsidR="00E3453E" w:rsidRPr="00A13860" w:rsidRDefault="00E3453E" w:rsidP="00DD27C9">
            <w:pPr>
              <w:jc w:val="center"/>
              <w:rPr>
                <w:sz w:val="18"/>
                <w:szCs w:val="18"/>
              </w:rPr>
            </w:pPr>
          </w:p>
          <w:p w:rsidR="00E3453E" w:rsidRPr="00A13860" w:rsidRDefault="00E3453E" w:rsidP="00DD27C9">
            <w:pPr>
              <w:jc w:val="center"/>
              <w:rPr>
                <w:sz w:val="18"/>
                <w:szCs w:val="18"/>
              </w:rPr>
            </w:pPr>
            <w:r w:rsidRPr="00A13860">
              <w:rPr>
                <w:sz w:val="18"/>
                <w:szCs w:val="18"/>
              </w:rPr>
              <w:t>--</w:t>
            </w:r>
          </w:p>
        </w:tc>
        <w:tc>
          <w:tcPr>
            <w:tcW w:w="864" w:type="dxa"/>
          </w:tcPr>
          <w:p w:rsidR="00E3453E" w:rsidRPr="00A13860" w:rsidRDefault="00E3453E" w:rsidP="00DD27C9">
            <w:pPr>
              <w:jc w:val="center"/>
              <w:rPr>
                <w:sz w:val="18"/>
                <w:szCs w:val="18"/>
              </w:rPr>
            </w:pPr>
          </w:p>
          <w:p w:rsidR="00E3453E" w:rsidRPr="00A13860" w:rsidRDefault="00E3453E" w:rsidP="00DD27C9">
            <w:pPr>
              <w:jc w:val="center"/>
              <w:rPr>
                <w:sz w:val="18"/>
                <w:szCs w:val="18"/>
              </w:rPr>
            </w:pPr>
            <w:r w:rsidRPr="00A13860">
              <w:rPr>
                <w:sz w:val="18"/>
                <w:szCs w:val="18"/>
              </w:rPr>
              <w:t>--</w:t>
            </w:r>
          </w:p>
        </w:tc>
        <w:tc>
          <w:tcPr>
            <w:tcW w:w="908" w:type="dxa"/>
          </w:tcPr>
          <w:p w:rsidR="00E3453E" w:rsidRPr="00A13860" w:rsidRDefault="00E3453E" w:rsidP="00DD27C9">
            <w:pPr>
              <w:jc w:val="center"/>
              <w:rPr>
                <w:sz w:val="18"/>
                <w:szCs w:val="18"/>
              </w:rPr>
            </w:pPr>
          </w:p>
          <w:p w:rsidR="00E3453E" w:rsidRPr="00A13860" w:rsidRDefault="00E3453E" w:rsidP="00DD27C9">
            <w:pPr>
              <w:jc w:val="center"/>
              <w:rPr>
                <w:sz w:val="18"/>
                <w:szCs w:val="18"/>
              </w:rPr>
            </w:pPr>
            <w:r w:rsidRPr="00A13860">
              <w:rPr>
                <w:sz w:val="18"/>
                <w:szCs w:val="18"/>
              </w:rPr>
              <w:t>--</w:t>
            </w:r>
          </w:p>
        </w:tc>
        <w:tc>
          <w:tcPr>
            <w:tcW w:w="864" w:type="dxa"/>
          </w:tcPr>
          <w:p w:rsidR="00E3453E" w:rsidRPr="00A13860" w:rsidRDefault="00E3453E" w:rsidP="00DD27C9">
            <w:pPr>
              <w:jc w:val="center"/>
              <w:rPr>
                <w:sz w:val="18"/>
                <w:szCs w:val="18"/>
              </w:rPr>
            </w:pPr>
          </w:p>
          <w:p w:rsidR="00E3453E" w:rsidRPr="00A13860" w:rsidRDefault="00E3453E" w:rsidP="00DD27C9">
            <w:pPr>
              <w:jc w:val="center"/>
              <w:rPr>
                <w:sz w:val="18"/>
                <w:szCs w:val="18"/>
              </w:rPr>
            </w:pPr>
            <w:r w:rsidRPr="00A13860">
              <w:rPr>
                <w:sz w:val="18"/>
                <w:szCs w:val="18"/>
              </w:rPr>
              <w:t>--</w:t>
            </w:r>
          </w:p>
        </w:tc>
        <w:tc>
          <w:tcPr>
            <w:tcW w:w="865" w:type="dxa"/>
          </w:tcPr>
          <w:p w:rsidR="00F23506" w:rsidRDefault="00F23506" w:rsidP="00DD27C9">
            <w:pPr>
              <w:jc w:val="center"/>
              <w:rPr>
                <w:sz w:val="18"/>
                <w:szCs w:val="18"/>
              </w:rPr>
            </w:pPr>
          </w:p>
          <w:p w:rsidR="00E3453E" w:rsidRPr="00A13860" w:rsidRDefault="00B17851" w:rsidP="00DD27C9">
            <w:pPr>
              <w:jc w:val="center"/>
              <w:rPr>
                <w:sz w:val="18"/>
                <w:szCs w:val="18"/>
              </w:rPr>
            </w:pPr>
            <w:r>
              <w:rPr>
                <w:sz w:val="18"/>
                <w:szCs w:val="18"/>
              </w:rPr>
              <w:t>5</w:t>
            </w:r>
          </w:p>
        </w:tc>
        <w:tc>
          <w:tcPr>
            <w:tcW w:w="865" w:type="dxa"/>
          </w:tcPr>
          <w:p w:rsidR="00F23506" w:rsidRDefault="00F23506" w:rsidP="00DD27C9">
            <w:pPr>
              <w:jc w:val="center"/>
              <w:rPr>
                <w:sz w:val="18"/>
                <w:szCs w:val="18"/>
              </w:rPr>
            </w:pPr>
          </w:p>
          <w:p w:rsidR="00E3453E" w:rsidRPr="00A13860" w:rsidRDefault="00B17851" w:rsidP="00DD27C9">
            <w:pPr>
              <w:jc w:val="center"/>
              <w:rPr>
                <w:sz w:val="18"/>
                <w:szCs w:val="18"/>
              </w:rPr>
            </w:pPr>
            <w:r>
              <w:rPr>
                <w:sz w:val="18"/>
                <w:szCs w:val="18"/>
              </w:rPr>
              <w:t>6</w:t>
            </w:r>
          </w:p>
        </w:tc>
        <w:tc>
          <w:tcPr>
            <w:tcW w:w="865" w:type="dxa"/>
          </w:tcPr>
          <w:p w:rsidR="00E3453E" w:rsidRPr="00A13860" w:rsidRDefault="00E3453E" w:rsidP="00DD27C9">
            <w:pPr>
              <w:jc w:val="center"/>
              <w:rPr>
                <w:sz w:val="18"/>
                <w:szCs w:val="18"/>
              </w:rPr>
            </w:pPr>
          </w:p>
          <w:p w:rsidR="00766D5E" w:rsidRPr="00A13860" w:rsidRDefault="00766D5E" w:rsidP="00DD27C9">
            <w:pPr>
              <w:jc w:val="center"/>
              <w:rPr>
                <w:sz w:val="18"/>
                <w:szCs w:val="18"/>
              </w:rPr>
            </w:pPr>
            <w:r w:rsidRPr="00A13860">
              <w:rPr>
                <w:sz w:val="18"/>
                <w:szCs w:val="18"/>
              </w:rPr>
              <w:t>--</w:t>
            </w:r>
          </w:p>
        </w:tc>
      </w:tr>
      <w:tr w:rsidR="00F41643" w:rsidRPr="00A13860" w:rsidTr="004A6CB6">
        <w:trPr>
          <w:jc w:val="center"/>
        </w:trPr>
        <w:tc>
          <w:tcPr>
            <w:tcW w:w="2511" w:type="dxa"/>
            <w:shd w:val="clear" w:color="auto" w:fill="auto"/>
          </w:tcPr>
          <w:p w:rsidR="00F41643" w:rsidRPr="00A13860" w:rsidRDefault="00F41643" w:rsidP="00DD27C9">
            <w:pPr>
              <w:jc w:val="center"/>
              <w:rPr>
                <w:sz w:val="18"/>
                <w:szCs w:val="18"/>
              </w:rPr>
            </w:pPr>
            <w:r w:rsidRPr="00A13860">
              <w:rPr>
                <w:sz w:val="18"/>
                <w:szCs w:val="18"/>
              </w:rPr>
              <w:t xml:space="preserve">UMAR, </w:t>
            </w:r>
          </w:p>
          <w:p w:rsidR="00F41643" w:rsidRPr="00A13860" w:rsidRDefault="00F41643" w:rsidP="00DD27C9">
            <w:pPr>
              <w:jc w:val="center"/>
              <w:rPr>
                <w:sz w:val="18"/>
                <w:szCs w:val="18"/>
              </w:rPr>
            </w:pPr>
            <w:r w:rsidRPr="00A13860">
              <w:rPr>
                <w:sz w:val="18"/>
                <w:szCs w:val="18"/>
              </w:rPr>
              <w:t xml:space="preserve">Mortes </w:t>
            </w:r>
            <w:r w:rsidR="00E3453E" w:rsidRPr="00A13860">
              <w:rPr>
                <w:sz w:val="18"/>
                <w:szCs w:val="18"/>
              </w:rPr>
              <w:t xml:space="preserve">só </w:t>
            </w:r>
            <w:r w:rsidRPr="00A13860">
              <w:rPr>
                <w:sz w:val="18"/>
                <w:szCs w:val="18"/>
              </w:rPr>
              <w:t>Mulheres</w:t>
            </w:r>
            <w:r w:rsidR="00432B5B" w:rsidRPr="00A13860">
              <w:rPr>
                <w:rStyle w:val="Refdenotaderodap"/>
                <w:sz w:val="18"/>
                <w:szCs w:val="18"/>
              </w:rPr>
              <w:footnoteReference w:id="10"/>
            </w:r>
          </w:p>
          <w:p w:rsidR="00F41643" w:rsidRPr="00A13860" w:rsidRDefault="00F41643" w:rsidP="00DD27C9">
            <w:pPr>
              <w:jc w:val="center"/>
              <w:rPr>
                <w:sz w:val="18"/>
                <w:szCs w:val="18"/>
              </w:rPr>
            </w:pPr>
            <w:r w:rsidRPr="00A13860">
              <w:rPr>
                <w:sz w:val="18"/>
                <w:szCs w:val="18"/>
              </w:rPr>
              <w:t xml:space="preserve">Área da </w:t>
            </w:r>
            <w:r w:rsidRPr="00A13860">
              <w:rPr>
                <w:b/>
                <w:sz w:val="18"/>
                <w:szCs w:val="18"/>
              </w:rPr>
              <w:t>PGDL</w:t>
            </w:r>
          </w:p>
        </w:tc>
        <w:tc>
          <w:tcPr>
            <w:tcW w:w="864" w:type="dxa"/>
            <w:shd w:val="clear" w:color="auto" w:fill="auto"/>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10</w:t>
            </w:r>
          </w:p>
        </w:tc>
        <w:tc>
          <w:tcPr>
            <w:tcW w:w="864" w:type="dxa"/>
            <w:shd w:val="clear" w:color="auto" w:fill="auto"/>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15</w:t>
            </w:r>
          </w:p>
        </w:tc>
        <w:tc>
          <w:tcPr>
            <w:tcW w:w="864" w:type="dxa"/>
            <w:shd w:val="clear" w:color="auto" w:fill="auto"/>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10</w:t>
            </w:r>
          </w:p>
        </w:tc>
        <w:tc>
          <w:tcPr>
            <w:tcW w:w="908" w:type="dxa"/>
            <w:shd w:val="clear" w:color="auto" w:fill="auto"/>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19</w:t>
            </w:r>
          </w:p>
        </w:tc>
        <w:tc>
          <w:tcPr>
            <w:tcW w:w="864" w:type="dxa"/>
            <w:shd w:val="clear" w:color="auto" w:fill="FFC000"/>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&gt;7</w:t>
            </w:r>
            <w:r w:rsidRPr="00A13860">
              <w:rPr>
                <w:rStyle w:val="Refdenotaderodap"/>
                <w:sz w:val="18"/>
                <w:szCs w:val="18"/>
              </w:rPr>
              <w:footnoteReference w:id="11"/>
            </w:r>
          </w:p>
        </w:tc>
        <w:tc>
          <w:tcPr>
            <w:tcW w:w="865" w:type="dxa"/>
            <w:shd w:val="clear" w:color="auto" w:fill="FFC000"/>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17</w:t>
            </w:r>
          </w:p>
        </w:tc>
        <w:tc>
          <w:tcPr>
            <w:tcW w:w="865" w:type="dxa"/>
            <w:shd w:val="clear" w:color="auto" w:fill="FFC000"/>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19</w:t>
            </w:r>
          </w:p>
        </w:tc>
        <w:tc>
          <w:tcPr>
            <w:tcW w:w="865" w:type="dxa"/>
            <w:shd w:val="clear" w:color="auto" w:fill="auto"/>
          </w:tcPr>
          <w:p w:rsidR="00E3453E" w:rsidRPr="00A13860" w:rsidRDefault="00E3453E" w:rsidP="00DD27C9">
            <w:pPr>
              <w:jc w:val="center"/>
              <w:rPr>
                <w:sz w:val="18"/>
                <w:szCs w:val="18"/>
              </w:rPr>
            </w:pPr>
          </w:p>
          <w:p w:rsidR="00F41643" w:rsidRPr="00A13860" w:rsidRDefault="00E3453E" w:rsidP="00DD27C9">
            <w:pPr>
              <w:jc w:val="center"/>
              <w:rPr>
                <w:sz w:val="18"/>
                <w:szCs w:val="18"/>
              </w:rPr>
            </w:pPr>
            <w:r w:rsidRPr="00A13860">
              <w:rPr>
                <w:sz w:val="18"/>
                <w:szCs w:val="18"/>
              </w:rPr>
              <w:t>15</w:t>
            </w:r>
          </w:p>
        </w:tc>
      </w:tr>
    </w:tbl>
    <w:p w:rsidR="00F41643" w:rsidRPr="00A13860" w:rsidRDefault="00F41643" w:rsidP="00DD27C9">
      <w:pPr>
        <w:jc w:val="both"/>
        <w:rPr>
          <w:sz w:val="18"/>
          <w:szCs w:val="18"/>
        </w:rPr>
      </w:pPr>
    </w:p>
    <w:p w:rsidR="00B17851" w:rsidRDefault="00B17851" w:rsidP="00DD27C9">
      <w:pPr>
        <w:jc w:val="both"/>
      </w:pPr>
      <w:r>
        <w:t>Os padrões que consideramos relevantes, são, por um lado, os que associam as 3 primeiras linhas, relativas aos valores nacionais, notando-se até para 2010, 2011 e 2013 a coincidência ou grande aproximação entre os valores dos RASI e da UMAR (linhas a vede). E por outro, os valores dos homicídios da DGPJ para a área da PGDL e os dos homicídios de mulheres na área da PGDL (laranja).</w:t>
      </w:r>
    </w:p>
    <w:p w:rsidR="004A6CB6" w:rsidRDefault="004A6CB6" w:rsidP="00DD27C9">
      <w:pPr>
        <w:jc w:val="both"/>
      </w:pPr>
      <w:r>
        <w:t>*</w:t>
      </w:r>
    </w:p>
    <w:p w:rsidR="00144288" w:rsidRDefault="00A270AC" w:rsidP="00DD27C9">
      <w:pPr>
        <w:jc w:val="both"/>
      </w:pPr>
      <w:r>
        <w:t xml:space="preserve">Nesta conformidade, </w:t>
      </w:r>
      <w:r w:rsidRPr="000F2615">
        <w:t xml:space="preserve">seria interessante perceber </w:t>
      </w:r>
      <w:r>
        <w:t>– ou melhor</w:t>
      </w:r>
      <w:r w:rsidR="006E7109">
        <w:t>,</w:t>
      </w:r>
      <w:r>
        <w:t xml:space="preserve"> demonstrar - </w:t>
      </w:r>
      <w:r w:rsidRPr="000F2615">
        <w:t xml:space="preserve">se haverá uma causa criminal de morte dolosa, </w:t>
      </w:r>
      <w:r w:rsidRPr="000F2615">
        <w:rPr>
          <w:i/>
        </w:rPr>
        <w:t>um</w:t>
      </w:r>
      <w:r>
        <w:rPr>
          <w:i/>
        </w:rPr>
        <w:t xml:space="preserve">a espécie de </w:t>
      </w:r>
      <w:r w:rsidRPr="000F2615">
        <w:rPr>
          <w:i/>
        </w:rPr>
        <w:t xml:space="preserve">grupo </w:t>
      </w:r>
      <w:r>
        <w:rPr>
          <w:i/>
        </w:rPr>
        <w:t xml:space="preserve">de diagnóstico </w:t>
      </w:r>
      <w:r w:rsidRPr="000F2615">
        <w:rPr>
          <w:i/>
        </w:rPr>
        <w:t xml:space="preserve">homogéneo </w:t>
      </w:r>
      <w:r w:rsidRPr="00A231E0">
        <w:t>de morte dolosa</w:t>
      </w:r>
      <w:r w:rsidR="004A6CB6">
        <w:t xml:space="preserve">, ou um grupo de </w:t>
      </w:r>
      <w:r w:rsidR="004A6CB6" w:rsidRPr="004A6CB6">
        <w:rPr>
          <w:i/>
        </w:rPr>
        <w:t>homicídio de etiologia criminal comum</w:t>
      </w:r>
      <w:r w:rsidR="004A6CB6">
        <w:t xml:space="preserve"> </w:t>
      </w:r>
      <w:r w:rsidRPr="000F2615">
        <w:t>com peso igual ao da violência doméstica.</w:t>
      </w:r>
      <w:r>
        <w:t xml:space="preserve"> </w:t>
      </w:r>
    </w:p>
    <w:p w:rsidR="00A270AC" w:rsidRDefault="00A270AC" w:rsidP="00DD27C9">
      <w:pPr>
        <w:jc w:val="both"/>
      </w:pPr>
      <w:r>
        <w:t>A hipótese teria que analisar os demais enquadramentos sociológicos dos homicídios dolosos</w:t>
      </w:r>
      <w:r w:rsidR="00FB4266">
        <w:t>,</w:t>
      </w:r>
      <w:r>
        <w:t xml:space="preserve"> v.g. negócios de droga, rixas na noite, desentendimentos fortuitos, mortes em vista ao roubo de pessoas vulneráveis</w:t>
      </w:r>
      <w:r w:rsidR="00144288">
        <w:t xml:space="preserve"> por desconhecidos</w:t>
      </w:r>
      <w:r>
        <w:t>, etc.</w:t>
      </w:r>
      <w:r w:rsidR="00FB4266">
        <w:t>,</w:t>
      </w:r>
      <w:r>
        <w:t xml:space="preserve"> o que não é </w:t>
      </w:r>
      <w:r w:rsidR="000D208B">
        <w:t>realizá</w:t>
      </w:r>
      <w:r>
        <w:t xml:space="preserve">vel. </w:t>
      </w:r>
    </w:p>
    <w:p w:rsidR="00434207" w:rsidRDefault="00AA2537" w:rsidP="00DD27C9">
      <w:pPr>
        <w:jc w:val="both"/>
      </w:pPr>
      <w:r>
        <w:t xml:space="preserve">Pedida </w:t>
      </w:r>
      <w:r w:rsidR="009E75CA">
        <w:t xml:space="preserve">já </w:t>
      </w:r>
      <w:r>
        <w:t xml:space="preserve">a compreensão para a margem de erro, </w:t>
      </w:r>
      <w:r w:rsidR="00A270AC">
        <w:t xml:space="preserve">parece-nos que </w:t>
      </w:r>
      <w:r>
        <w:t>o</w:t>
      </w:r>
      <w:r w:rsidR="00140CE7">
        <w:t xml:space="preserve"> peso dos homicídios em contexto de violência doméstica (</w:t>
      </w:r>
      <w:r w:rsidR="00144288">
        <w:t xml:space="preserve">mulheres em </w:t>
      </w:r>
      <w:r w:rsidR="00140CE7">
        <w:t>conjugalidade</w:t>
      </w:r>
      <w:r w:rsidR="00144288">
        <w:t xml:space="preserve"> e na família</w:t>
      </w:r>
      <w:r w:rsidR="00140CE7">
        <w:t xml:space="preserve">, menores </w:t>
      </w:r>
      <w:r w:rsidR="00432B5B">
        <w:t xml:space="preserve">e </w:t>
      </w:r>
      <w:r w:rsidR="00144288">
        <w:t xml:space="preserve">outros </w:t>
      </w:r>
      <w:r w:rsidR="00140CE7">
        <w:t>vulneráveis em coabitação</w:t>
      </w:r>
      <w:r w:rsidR="00144288">
        <w:t>, vítimas terceiras associadas às mulheres</w:t>
      </w:r>
      <w:r w:rsidR="00140CE7">
        <w:t xml:space="preserve">) no contexto dos homicídios dolosos simples e qualificados não andará longe dos </w:t>
      </w:r>
      <w:r w:rsidR="00FB4266">
        <w:t xml:space="preserve">35% a </w:t>
      </w:r>
      <w:r w:rsidR="00140CE7">
        <w:t>40% dos homicídi</w:t>
      </w:r>
      <w:r>
        <w:t xml:space="preserve">os </w:t>
      </w:r>
      <w:r w:rsidR="00144288">
        <w:t xml:space="preserve">dolosos </w:t>
      </w:r>
      <w:r>
        <w:t>participados</w:t>
      </w:r>
      <w:r w:rsidR="00140CE7">
        <w:t xml:space="preserve">. </w:t>
      </w:r>
    </w:p>
    <w:p w:rsidR="004A6CB6" w:rsidRDefault="004A6CB6" w:rsidP="00DD27C9">
      <w:pPr>
        <w:jc w:val="both"/>
      </w:pPr>
      <w:r>
        <w:lastRenderedPageBreak/>
        <w:t>O que nos interessaria ver demonstrado</w:t>
      </w:r>
      <w:r w:rsidR="00FB4266">
        <w:t>,</w:t>
      </w:r>
      <w:r>
        <w:t xml:space="preserve"> ou infirmado, cientificamente, é se a violência doméstica extrema é ou não o factor homogéneo com mais peso nos homicídios dolosos, considerando todas as pessoas que morrem </w:t>
      </w:r>
      <w:r w:rsidRPr="004A6CB6">
        <w:rPr>
          <w:i/>
        </w:rPr>
        <w:t>por causa</w:t>
      </w:r>
      <w:r>
        <w:t xml:space="preserve"> do laço doméstico.</w:t>
      </w:r>
      <w:r w:rsidR="00077BE2">
        <w:t xml:space="preserve"> </w:t>
      </w:r>
      <w:r>
        <w:t xml:space="preserve"> </w:t>
      </w:r>
    </w:p>
    <w:p w:rsidR="004A6CB6" w:rsidRDefault="004A6CB6" w:rsidP="00DD27C9">
      <w:pPr>
        <w:jc w:val="both"/>
      </w:pPr>
      <w:r>
        <w:t xml:space="preserve">E dentro desta análise, a perspectiva de género, ou seja, o peso dos homicídios com origem na violência contra as mulheres na conjugalidade, segundo uma ideia de domínio perdido por parte do agressor, que vitimiza não apenas as mulheres cônjuges </w:t>
      </w:r>
      <w:r w:rsidR="00FB4266">
        <w:t xml:space="preserve">ou ex-cônjuges e semelhantes, </w:t>
      </w:r>
      <w:r>
        <w:t xml:space="preserve">mas os outros que as rodeiam, como a advogada de Estremoz, como o bébé de Oeiras, o enteado do agressor </w:t>
      </w:r>
      <w:r w:rsidR="00726F55">
        <w:t xml:space="preserve">morto </w:t>
      </w:r>
      <w:r>
        <w:t>em Loures em 2012</w:t>
      </w:r>
      <w:r w:rsidR="00077BE2">
        <w:t>.</w:t>
      </w:r>
    </w:p>
    <w:p w:rsidR="00077BE2" w:rsidRDefault="004C3521" w:rsidP="00DD27C9">
      <w:pPr>
        <w:jc w:val="both"/>
      </w:pPr>
      <w:r>
        <w:t>Porque</w:t>
      </w:r>
      <w:r w:rsidR="00077BE2">
        <w:t xml:space="preserve"> os agressores </w:t>
      </w:r>
      <w:r w:rsidR="0079334D">
        <w:t xml:space="preserve">às vezes </w:t>
      </w:r>
      <w:r w:rsidR="000D208B">
        <w:t xml:space="preserve">se </w:t>
      </w:r>
      <w:r w:rsidR="00077BE2">
        <w:t>suicidam</w:t>
      </w:r>
      <w:r>
        <w:t>, a apreensão desta realidade não pode passar exclusivamente pelas acusações ou decisões judiciais, porque inexistentes, e julga-se que na área da Justiça o melhor repositório de informação estará no INMLCF IP</w:t>
      </w:r>
      <w:r w:rsidR="00077BE2">
        <w:t>.</w:t>
      </w:r>
    </w:p>
    <w:p w:rsidR="0090533E" w:rsidRDefault="0090533E" w:rsidP="00DD27C9">
      <w:pPr>
        <w:jc w:val="both"/>
      </w:pPr>
      <w:r>
        <w:t xml:space="preserve">Se a vida é o valor mais precioso, esta análise parece determinante </w:t>
      </w:r>
      <w:r w:rsidR="000D208B">
        <w:t>d</w:t>
      </w:r>
      <w:r w:rsidR="00FC39D6">
        <w:t xml:space="preserve">as decisões de </w:t>
      </w:r>
      <w:r>
        <w:t>política</w:t>
      </w:r>
      <w:r w:rsidR="00FC39D6">
        <w:t xml:space="preserve"> criminal. </w:t>
      </w:r>
    </w:p>
    <w:p w:rsidR="00E20656" w:rsidRDefault="00144288" w:rsidP="00DD27C9">
      <w:pPr>
        <w:pStyle w:val="Ttulo3"/>
      </w:pPr>
      <w:bookmarkStart w:id="13" w:name="_Toc426122033"/>
      <w:r>
        <w:t>v)</w:t>
      </w:r>
      <w:bookmarkEnd w:id="13"/>
      <w:r w:rsidR="00DD1BE3">
        <w:t xml:space="preserve"> </w:t>
      </w:r>
    </w:p>
    <w:p w:rsidR="00722705" w:rsidRDefault="00E05CC6" w:rsidP="00DD27C9">
      <w:pPr>
        <w:jc w:val="both"/>
      </w:pPr>
      <w:r>
        <w:t>No</w:t>
      </w:r>
      <w:r w:rsidR="00722705">
        <w:t xml:space="preserve"> âmbito da articulação com a</w:t>
      </w:r>
      <w:r>
        <w:t xml:space="preserve"> DGAI, e num </w:t>
      </w:r>
      <w:r w:rsidR="00FD323D">
        <w:t xml:space="preserve">período </w:t>
      </w:r>
      <w:r w:rsidR="00144288">
        <w:t>em que se verificou</w:t>
      </w:r>
      <w:r>
        <w:t xml:space="preserve"> uma sequên</w:t>
      </w:r>
      <w:r w:rsidR="00722705">
        <w:t>cia de</w:t>
      </w:r>
      <w:r w:rsidR="00FD323D">
        <w:t xml:space="preserve"> trágicos </w:t>
      </w:r>
      <w:r w:rsidR="00722705">
        <w:t>homicídios</w:t>
      </w:r>
      <w:r w:rsidR="00FD323D">
        <w:t xml:space="preserve"> de mulheres em contexto conjugal</w:t>
      </w:r>
      <w:r>
        <w:t xml:space="preserve">, a PGDL forneceu à referida Direcção-Geral elementos sobre casos </w:t>
      </w:r>
      <w:r w:rsidR="00722705">
        <w:t>de homicídio</w:t>
      </w:r>
      <w:r>
        <w:t xml:space="preserve">, do que resultou uma análise feita por António Castanho, </w:t>
      </w:r>
      <w:r w:rsidR="00722705">
        <w:t xml:space="preserve">em estudo </w:t>
      </w:r>
      <w:r>
        <w:t>divulgad</w:t>
      </w:r>
      <w:r w:rsidR="00722705">
        <w:t>o no SIMP Temático e intitulado “HOMICÍDIOS EM VIOLÊNCIA DOMÉSTICA Análise Retrospetiva de Homicídios ocorridos em Relações de Intimidade 01/11/2013”</w:t>
      </w:r>
      <w:r w:rsidR="0042079C">
        <w:t>. Tratou-se de um ensaio de revisão de casos de homicídio.</w:t>
      </w:r>
    </w:p>
    <w:p w:rsidR="005D5360" w:rsidRDefault="00E05CC6" w:rsidP="00DD27C9">
      <w:pPr>
        <w:jc w:val="both"/>
      </w:pPr>
      <w:r>
        <w:t xml:space="preserve"> </w:t>
      </w:r>
      <w:r w:rsidR="005D5360">
        <w:t>A metodologia des</w:t>
      </w:r>
      <w:r w:rsidR="000D208B">
        <w:t>se trabalho</w:t>
      </w:r>
      <w:r w:rsidR="005D5360">
        <w:t xml:space="preserve"> foi a seguinte, como refere o autor: </w:t>
      </w:r>
    </w:p>
    <w:p w:rsidR="005D5360" w:rsidRDefault="00FD323D" w:rsidP="00DD27C9">
      <w:pPr>
        <w:ind w:left="708"/>
        <w:jc w:val="both"/>
        <w:rPr>
          <w:i/>
        </w:rPr>
      </w:pPr>
      <w:r>
        <w:rPr>
          <w:i/>
        </w:rPr>
        <w:t>«</w:t>
      </w:r>
      <w:r w:rsidR="005D5360" w:rsidRPr="005D5360">
        <w:rPr>
          <w:i/>
        </w:rPr>
        <w:t>De um conjunto de cerca de 55 casos de homicídio enviados pela Procuradoria-Geral Distrital de Lisboa foram selecionados 19 casos ocorridos entre 2009 e 2012. Destes 55 casos, 40 ocorreram em relações análogas às dos cônjuges ou companheiros (incluindo ex</w:t>
      </w:r>
      <w:r w:rsidR="005D5360">
        <w:rPr>
          <w:i/>
        </w:rPr>
        <w:t>-c</w:t>
      </w:r>
      <w:r w:rsidR="005D5360" w:rsidRPr="005D5360">
        <w:rPr>
          <w:i/>
        </w:rPr>
        <w:t xml:space="preserve">ompanheiros ou ex-cônjuges), 8 homicídios em relações de ascendentes/descendentes, 2 LGBT e em 5 dos casos a relação é desconhecida. </w:t>
      </w:r>
    </w:p>
    <w:p w:rsidR="00E05CC6" w:rsidRDefault="005D5360" w:rsidP="00DD27C9">
      <w:pPr>
        <w:ind w:left="708"/>
        <w:jc w:val="both"/>
        <w:rPr>
          <w:i/>
        </w:rPr>
      </w:pPr>
      <w:r w:rsidRPr="005D5360">
        <w:rPr>
          <w:i/>
        </w:rPr>
        <w:t>Os 19 casos selecionados e analisados correspondem a 20 homicídios (um dos casos de duplo homicídio) e coincidiram com processos de homicídio perpetrado por parceiro íntimo</w:t>
      </w:r>
      <w:r w:rsidR="000D208B">
        <w:rPr>
          <w:i/>
        </w:rPr>
        <w:t>.</w:t>
      </w:r>
      <w:r w:rsidRPr="005D5360">
        <w:rPr>
          <w:i/>
        </w:rPr>
        <w:t xml:space="preserve"> Os casos foram escolhidos tendo como critério a maior quantidade de informação presente nos processos, variando a informação do expediente existente tal como: Acórdãos, Autos de notícia; Inquirições dos OPC; Interrogatórios Judiciais; Interrogatórios MP; Buscas, Detenções; Relatório CPCJ e outros.</w:t>
      </w:r>
      <w:r w:rsidR="00FD323D">
        <w:rPr>
          <w:i/>
        </w:rPr>
        <w:t>»</w:t>
      </w:r>
    </w:p>
    <w:p w:rsidR="00F17F67" w:rsidRDefault="00F17F67" w:rsidP="00DD27C9">
      <w:pPr>
        <w:jc w:val="both"/>
        <w:rPr>
          <w:i/>
        </w:rPr>
      </w:pPr>
      <w:r>
        <w:t xml:space="preserve">Nesse trabalho, em 19 casos, verificaram-se 20 mortes, ou seja, 19 mulheres em contexto </w:t>
      </w:r>
      <w:r w:rsidR="00CE3151">
        <w:t>de conjugalidade</w:t>
      </w:r>
      <w:r>
        <w:t xml:space="preserve"> pretérit</w:t>
      </w:r>
      <w:r w:rsidR="00CE3151">
        <w:t>a</w:t>
      </w:r>
      <w:r>
        <w:t xml:space="preserve"> ou terminal, e o filho de uma delas (</w:t>
      </w:r>
      <w:r w:rsidR="00FD323D">
        <w:t xml:space="preserve">o caso de </w:t>
      </w:r>
      <w:r>
        <w:t xml:space="preserve">duplo homicídio). Analisados já esses casos à luz do protótipo de Ficha de Avaliação de Risco </w:t>
      </w:r>
      <w:r w:rsidR="00FD323D">
        <w:t>ao tempo</w:t>
      </w:r>
      <w:r>
        <w:t xml:space="preserve"> em elaboração, constatou-se que </w:t>
      </w:r>
      <w:r w:rsidRPr="00B26C82">
        <w:rPr>
          <w:b/>
          <w:i/>
        </w:rPr>
        <w:t>nos 19 casos</w:t>
      </w:r>
      <w:r w:rsidRPr="00DE2B65">
        <w:t xml:space="preserve"> estava presente o seguinte factor</w:t>
      </w:r>
      <w:r w:rsidR="00876EB7" w:rsidRPr="00DE2B65">
        <w:t>:</w:t>
      </w:r>
      <w:r w:rsidRPr="00F17F67">
        <w:rPr>
          <w:i/>
        </w:rPr>
        <w:t xml:space="preserve"> </w:t>
      </w:r>
    </w:p>
    <w:p w:rsidR="005D5360" w:rsidRPr="00B26C82" w:rsidRDefault="00F17F67" w:rsidP="00DD27C9">
      <w:pPr>
        <w:ind w:left="708"/>
        <w:jc w:val="both"/>
        <w:rPr>
          <w:b/>
          <w:i/>
        </w:rPr>
      </w:pPr>
      <w:r w:rsidRPr="00B26C82">
        <w:rPr>
          <w:b/>
          <w:i/>
        </w:rPr>
        <w:t xml:space="preserve">‘ 21. A vítima separou-se/afastou-se do/a homicida recentemente, tentou ou manifestou intenção de o fazer (nos 6 meses anteriores ao </w:t>
      </w:r>
      <w:r w:rsidR="00B26C82" w:rsidRPr="00B26C82">
        <w:rPr>
          <w:b/>
          <w:i/>
        </w:rPr>
        <w:t>homicídio) ‘</w:t>
      </w:r>
    </w:p>
    <w:p w:rsidR="00144288" w:rsidRDefault="00B26C82" w:rsidP="00DD27C9">
      <w:pPr>
        <w:jc w:val="both"/>
      </w:pPr>
      <w:r>
        <w:t>Temos assim aproximação à informação quanto a um indicador crítico na área da PGDL</w:t>
      </w:r>
      <w:r w:rsidR="007F261E">
        <w:t xml:space="preserve">. </w:t>
      </w:r>
    </w:p>
    <w:p w:rsidR="007F261E" w:rsidRDefault="00147515" w:rsidP="00DD27C9">
      <w:pPr>
        <w:jc w:val="both"/>
      </w:pPr>
      <w:r>
        <w:lastRenderedPageBreak/>
        <w:t>Sublinhe-se, e</w:t>
      </w:r>
      <w:r w:rsidR="00DD1BE3">
        <w:t>ste não foi o único factor presente</w:t>
      </w:r>
      <w:r w:rsidR="00F230C0">
        <w:t xml:space="preserve"> nos homicídios</w:t>
      </w:r>
      <w:r w:rsidR="00DD1BE3">
        <w:t xml:space="preserve">, </w:t>
      </w:r>
      <w:r w:rsidR="00F230C0">
        <w:t xml:space="preserve">mas </w:t>
      </w:r>
      <w:r w:rsidR="00DD1BE3">
        <w:t xml:space="preserve">este foi </w:t>
      </w:r>
      <w:r w:rsidR="00DD1BE3" w:rsidRPr="00013226">
        <w:rPr>
          <w:b/>
        </w:rPr>
        <w:t xml:space="preserve">o </w:t>
      </w:r>
      <w:r w:rsidR="00DD1BE3" w:rsidRPr="00013226">
        <w:rPr>
          <w:b/>
          <w:u w:val="single"/>
        </w:rPr>
        <w:t>factor que esteve sempre presente</w:t>
      </w:r>
      <w:r w:rsidR="008B6EEF" w:rsidRPr="00147515">
        <w:rPr>
          <w:u w:val="single"/>
        </w:rPr>
        <w:t xml:space="preserve"> na totalidade dos 19 casos</w:t>
      </w:r>
      <w:r w:rsidR="008B6EEF">
        <w:t xml:space="preserve"> de morte de mulheres em contexto conjugal</w:t>
      </w:r>
      <w:r w:rsidR="00DD1BE3">
        <w:t xml:space="preserve">. </w:t>
      </w:r>
    </w:p>
    <w:p w:rsidR="00CB0C07" w:rsidRDefault="00144288" w:rsidP="00DD27C9">
      <w:pPr>
        <w:pStyle w:val="Ttulo3"/>
      </w:pPr>
      <w:bookmarkStart w:id="14" w:name="_Toc426122034"/>
      <w:r>
        <w:t>vi)</w:t>
      </w:r>
      <w:bookmarkEnd w:id="14"/>
    </w:p>
    <w:p w:rsidR="00E36B22" w:rsidRDefault="00603CD7" w:rsidP="0090533E">
      <w:pPr>
        <w:jc w:val="both"/>
      </w:pPr>
      <w:r>
        <w:t>Se não for de todo errada a conclusão de que o homicídio gerado em contexto de violência</w:t>
      </w:r>
      <w:r w:rsidR="00123866">
        <w:t xml:space="preserve"> doméstica </w:t>
      </w:r>
      <w:r w:rsidR="00147515">
        <w:t>se aproxima dos</w:t>
      </w:r>
      <w:r w:rsidR="00013226">
        <w:t xml:space="preserve"> 35% a </w:t>
      </w:r>
      <w:r w:rsidR="00144288">
        <w:t>40%</w:t>
      </w:r>
      <w:r>
        <w:t xml:space="preserve"> dos homicídios</w:t>
      </w:r>
      <w:r w:rsidR="0091072D">
        <w:t xml:space="preserve"> </w:t>
      </w:r>
      <w:r w:rsidR="0090533E">
        <w:t>dolosos</w:t>
      </w:r>
      <w:r w:rsidR="00123866">
        <w:t>,</w:t>
      </w:r>
      <w:r w:rsidR="00E36B22">
        <w:t xml:space="preserve"> tal deve projectar uma orientação e um encorajamento para os magistrados do MP na área da PGDL.</w:t>
      </w:r>
    </w:p>
    <w:p w:rsidR="007F1271" w:rsidRDefault="007F1271" w:rsidP="0090533E">
      <w:pPr>
        <w:jc w:val="both"/>
      </w:pPr>
      <w:r>
        <w:t xml:space="preserve">Em primeiro lugar, é essencial que os registos no Citius </w:t>
      </w:r>
      <w:r w:rsidR="00995FA2">
        <w:t xml:space="preserve">e do SGI </w:t>
      </w:r>
      <w:r>
        <w:t>sejam rigorosos em todos os parâmetros porque diss</w:t>
      </w:r>
      <w:r w:rsidR="0091072D">
        <w:t>o</w:t>
      </w:r>
      <w:r>
        <w:t xml:space="preserve"> depende a correcta apreensão do fenómeno, e dela, o desenvolvimento das estratégias adequadas e a alocação de proporcionais recursos humanos.</w:t>
      </w:r>
    </w:p>
    <w:p w:rsidR="00E13C17" w:rsidRDefault="00E36B22" w:rsidP="0090533E">
      <w:pPr>
        <w:jc w:val="both"/>
      </w:pPr>
      <w:r>
        <w:t xml:space="preserve">Na organização das Procuradorias, </w:t>
      </w:r>
      <w:r w:rsidR="00304DA1">
        <w:t xml:space="preserve">parece </w:t>
      </w:r>
      <w:r w:rsidR="00584926">
        <w:t xml:space="preserve">também </w:t>
      </w:r>
      <w:r w:rsidR="00304DA1">
        <w:t xml:space="preserve">ajustada </w:t>
      </w:r>
      <w:r>
        <w:t xml:space="preserve">uma associação de distribuição de inquéritos entre a violência doméstica e os homicídios consumados ou tentados </w:t>
      </w:r>
      <w:r w:rsidR="00304DA1" w:rsidRPr="00584926">
        <w:rPr>
          <w:i/>
        </w:rPr>
        <w:t>participados em contexto de violência doméstica</w:t>
      </w:r>
      <w:r w:rsidR="00E13C17">
        <w:t xml:space="preserve"> – pressupondo de resto que os inquéritos por violência doméstica sejam </w:t>
      </w:r>
      <w:r w:rsidR="007F1271">
        <w:t xml:space="preserve">já </w:t>
      </w:r>
      <w:r w:rsidR="00E13C17">
        <w:t>concentrados em secções ou em magistrados determinados e não ‘carteados’</w:t>
      </w:r>
      <w:r w:rsidR="007F1271">
        <w:t xml:space="preserve"> p</w:t>
      </w:r>
      <w:r w:rsidR="0091072D">
        <w:t xml:space="preserve">or todos os </w:t>
      </w:r>
      <w:r w:rsidR="007F1271">
        <w:t>magistrados</w:t>
      </w:r>
      <w:r w:rsidR="0091072D">
        <w:t xml:space="preserve"> na circunscrição</w:t>
      </w:r>
      <w:r w:rsidR="00304DA1">
        <w:t xml:space="preserve">. </w:t>
      </w:r>
    </w:p>
    <w:p w:rsidR="00233E80" w:rsidRDefault="00304DA1" w:rsidP="0090533E">
      <w:pPr>
        <w:jc w:val="both"/>
      </w:pPr>
      <w:r>
        <w:t xml:space="preserve">Tal </w:t>
      </w:r>
      <w:r w:rsidR="007F1271">
        <w:t xml:space="preserve">associação </w:t>
      </w:r>
      <w:r w:rsidR="00E36B22">
        <w:t>permite uma compreensão mais profunda do fenómeno</w:t>
      </w:r>
      <w:r>
        <w:t>, dos factores de risco, das circunstâncias</w:t>
      </w:r>
      <w:r w:rsidR="00FC71B3">
        <w:t xml:space="preserve"> do crime na versão extremada</w:t>
      </w:r>
      <w:r>
        <w:t xml:space="preserve">, e </w:t>
      </w:r>
      <w:r w:rsidR="000D208B">
        <w:t>lograr</w:t>
      </w:r>
      <w:r>
        <w:t xml:space="preserve">, nos outros casos, </w:t>
      </w:r>
      <w:r w:rsidR="000D208B">
        <w:t>a</w:t>
      </w:r>
      <w:r>
        <w:t xml:space="preserve"> identificação precoce dos sinais</w:t>
      </w:r>
      <w:r w:rsidR="0090533E">
        <w:t xml:space="preserve"> de risco</w:t>
      </w:r>
      <w:r>
        <w:t>. Permite o diál</w:t>
      </w:r>
      <w:r w:rsidR="000D208B">
        <w:t>ogo do MP com todas as Polícias</w:t>
      </w:r>
      <w:r>
        <w:t xml:space="preserve"> e</w:t>
      </w:r>
      <w:r w:rsidR="000D208B">
        <w:t>,</w:t>
      </w:r>
      <w:r>
        <w:t xml:space="preserve"> portanto</w:t>
      </w:r>
      <w:r w:rsidR="000D208B">
        <w:t>,</w:t>
      </w:r>
      <w:r>
        <w:t xml:space="preserve"> a aquisição da visão de todas quanto ao fenómeno: a visão da PJ que é competente para os homicídios</w:t>
      </w:r>
      <w:r w:rsidR="000D208B">
        <w:t>;</w:t>
      </w:r>
      <w:r>
        <w:t xml:space="preserve"> a visão da GNR e da PSP que são competentes para a violência doméstica e que, em qualquer caso, na maioria das situações, são as primeiras a chegar ao cenário do crime. </w:t>
      </w:r>
      <w:r w:rsidR="00233E80">
        <w:t xml:space="preserve">O diálogo do MP com as Polícias é fundamental porque dá a orientação e o retorno, e oferece aos OPC </w:t>
      </w:r>
      <w:r w:rsidR="000D208B">
        <w:t xml:space="preserve">a perspectiva </w:t>
      </w:r>
      <w:r w:rsidR="00233E80">
        <w:t xml:space="preserve">de quem terá que sustentar </w:t>
      </w:r>
      <w:r w:rsidR="001E1A8D">
        <w:t>uma</w:t>
      </w:r>
      <w:r w:rsidR="00233E80">
        <w:t xml:space="preserve"> acusação em julgamento.</w:t>
      </w:r>
    </w:p>
    <w:p w:rsidR="00E13C17" w:rsidRDefault="00E13C17" w:rsidP="0090533E">
      <w:pPr>
        <w:jc w:val="both"/>
      </w:pPr>
      <w:r>
        <w:t xml:space="preserve">Na gestão dos recursos humanos e técnicos, não é demais canalizá-los </w:t>
      </w:r>
      <w:r w:rsidR="001E1A8D">
        <w:t>em reforço</w:t>
      </w:r>
      <w:r>
        <w:t xml:space="preserve"> </w:t>
      </w:r>
      <w:r w:rsidR="001E1A8D">
        <w:t>d</w:t>
      </w:r>
      <w:r>
        <w:t xml:space="preserve">as secções com esta distribuição, porque a violência doméstica é crime violento e mata em termos percentuais expressivos. Os objectivos que se </w:t>
      </w:r>
      <w:r w:rsidR="001E1A8D">
        <w:t xml:space="preserve">queiram </w:t>
      </w:r>
      <w:r>
        <w:t>defin</w:t>
      </w:r>
      <w:r w:rsidR="001E1A8D">
        <w:t>ir</w:t>
      </w:r>
      <w:r w:rsidR="007F1271">
        <w:t xml:space="preserve"> no quadro da n</w:t>
      </w:r>
      <w:r>
        <w:t>ova organização judiciária, não podem ignorar esta realidade</w:t>
      </w:r>
      <w:r w:rsidR="001E1A8D">
        <w:t>, nem para as magistraturas nem para a Administração Judiciária</w:t>
      </w:r>
      <w:r>
        <w:t>.</w:t>
      </w:r>
    </w:p>
    <w:p w:rsidR="00995FA2" w:rsidRDefault="00FC71B3" w:rsidP="0090533E">
      <w:pPr>
        <w:jc w:val="both"/>
      </w:pPr>
      <w:r>
        <w:t xml:space="preserve">O encorajamento resulta de pensar que, </w:t>
      </w:r>
      <w:r w:rsidR="00233E80">
        <w:t xml:space="preserve">se </w:t>
      </w:r>
      <w:r w:rsidR="00E13C17">
        <w:t xml:space="preserve">o MP </w:t>
      </w:r>
      <w:r w:rsidR="00233E80">
        <w:t xml:space="preserve">desenvolver um trabalho </w:t>
      </w:r>
      <w:r w:rsidR="00032B6A">
        <w:t xml:space="preserve">metódico, </w:t>
      </w:r>
      <w:r w:rsidR="00233E80">
        <w:t xml:space="preserve">orientado, esclarecido e eficaz em matéria de violência doméstica, </w:t>
      </w:r>
      <w:r w:rsidR="006F39B0">
        <w:t xml:space="preserve">está a trabalhar numa área fulcral em matéria penal, podendo </w:t>
      </w:r>
      <w:r w:rsidR="00F70AAA">
        <w:t>reduzir a vitimização e as mortes</w:t>
      </w:r>
      <w:r w:rsidR="00233E80">
        <w:t xml:space="preserve"> dolosas</w:t>
      </w:r>
      <w:r w:rsidR="00995FA2">
        <w:t>.</w:t>
      </w:r>
    </w:p>
    <w:p w:rsidR="00A061B9" w:rsidRDefault="00611B7A" w:rsidP="0090533E">
      <w:pPr>
        <w:jc w:val="both"/>
      </w:pPr>
      <w:r>
        <w:t>M</w:t>
      </w:r>
      <w:r w:rsidR="00E50312">
        <w:t>orrem sobretudo mulheres</w:t>
      </w:r>
      <w:r w:rsidR="00FB07B8">
        <w:t xml:space="preserve">, </w:t>
      </w:r>
      <w:r w:rsidR="00DE7B09">
        <w:t xml:space="preserve">vitimizadas por homens, </w:t>
      </w:r>
      <w:r w:rsidR="00FB07B8">
        <w:t xml:space="preserve">o que condiciona </w:t>
      </w:r>
      <w:r w:rsidR="00A061B9">
        <w:t xml:space="preserve">o MP na avaliação das </w:t>
      </w:r>
      <w:r w:rsidR="00FB07B8">
        <w:t xml:space="preserve">estratégias de </w:t>
      </w:r>
      <w:r w:rsidR="00A061B9">
        <w:t xml:space="preserve">percepção </w:t>
      </w:r>
      <w:r w:rsidR="00FB07B8">
        <w:t>do risco</w:t>
      </w:r>
      <w:r w:rsidR="00A061B9">
        <w:t>, de contenção de agressores</w:t>
      </w:r>
      <w:r w:rsidR="00FB07B8">
        <w:t xml:space="preserve"> e de protecção d</w:t>
      </w:r>
      <w:r>
        <w:t>a</w:t>
      </w:r>
      <w:r w:rsidR="00FB07B8">
        <w:t xml:space="preserve"> vítima</w:t>
      </w:r>
      <w:r w:rsidR="00A061B9">
        <w:t>.</w:t>
      </w:r>
      <w:r w:rsidR="00794AEF">
        <w:t xml:space="preserve"> </w:t>
      </w:r>
    </w:p>
    <w:p w:rsidR="0000664B" w:rsidRDefault="00995FA2" w:rsidP="0090533E">
      <w:pPr>
        <w:jc w:val="both"/>
      </w:pPr>
      <w:r>
        <w:t>Uma ideia a reter é que estes homicídios não correspondem ao padrão estereotipado</w:t>
      </w:r>
      <w:r w:rsidR="00575568">
        <w:t>;</w:t>
      </w:r>
      <w:r>
        <w:t xml:space="preserve"> ou dito doutra forma, talvez nos tenhamos habituado a configurar os homicídios noutra sede, que é a da criminalidade violenta e organizada de raiz venal, praticada por um estereótipo de </w:t>
      </w:r>
      <w:r w:rsidRPr="009F5070">
        <w:rPr>
          <w:i/>
        </w:rPr>
        <w:t xml:space="preserve">delinquente </w:t>
      </w:r>
      <w:r>
        <w:rPr>
          <w:i/>
        </w:rPr>
        <w:t>não inserido socialmente</w:t>
      </w:r>
      <w:r>
        <w:t xml:space="preserve">. </w:t>
      </w:r>
      <w:r w:rsidR="00575568">
        <w:t>Não é assim</w:t>
      </w:r>
      <w:r w:rsidR="000D208B">
        <w:t xml:space="preserve"> que as coisas se passam neste segmento</w:t>
      </w:r>
      <w:r w:rsidR="00575568">
        <w:t>.</w:t>
      </w:r>
      <w:r w:rsidR="0000664B">
        <w:t xml:space="preserve"> </w:t>
      </w:r>
    </w:p>
    <w:p w:rsidR="00995FA2" w:rsidRDefault="00995FA2" w:rsidP="0090533E">
      <w:pPr>
        <w:jc w:val="both"/>
      </w:pPr>
      <w:r>
        <w:t xml:space="preserve">É então fundamental, quer na investigação, quer no julgamento, o ajustamento de medidas de contenção e de sanções penais </w:t>
      </w:r>
      <w:r w:rsidR="0000664B">
        <w:t xml:space="preserve">a uma </w:t>
      </w:r>
      <w:r>
        <w:t>ideia de cidadão médio,</w:t>
      </w:r>
      <w:r w:rsidR="00584926">
        <w:t xml:space="preserve"> um cidadão </w:t>
      </w:r>
      <w:r w:rsidR="0000664B">
        <w:t>estimado p</w:t>
      </w:r>
      <w:r w:rsidR="00584926">
        <w:t>or</w:t>
      </w:r>
      <w:r w:rsidR="0000664B">
        <w:t xml:space="preserve"> </w:t>
      </w:r>
      <w:r w:rsidR="0000664B">
        <w:lastRenderedPageBreak/>
        <w:t>colegas</w:t>
      </w:r>
      <w:r w:rsidR="00584926">
        <w:t xml:space="preserve"> e</w:t>
      </w:r>
      <w:r w:rsidR="0000664B">
        <w:t xml:space="preserve"> empregador</w:t>
      </w:r>
      <w:r w:rsidR="00584926">
        <w:t xml:space="preserve">, </w:t>
      </w:r>
      <w:r w:rsidR="00147515">
        <w:t xml:space="preserve">ou </w:t>
      </w:r>
      <w:r w:rsidR="0000664B">
        <w:t xml:space="preserve">pelos vizinhos, </w:t>
      </w:r>
      <w:r w:rsidR="00147515">
        <w:t xml:space="preserve">ou pelos amigos, ou </w:t>
      </w:r>
      <w:r w:rsidR="0000664B">
        <w:t xml:space="preserve">que cumpre nos negócios, </w:t>
      </w:r>
      <w:r w:rsidR="00147515">
        <w:t xml:space="preserve">ou </w:t>
      </w:r>
      <w:r w:rsidR="0000664B">
        <w:t xml:space="preserve">que paga impostos, </w:t>
      </w:r>
      <w:r w:rsidR="00147515">
        <w:t>mas</w:t>
      </w:r>
      <w:r w:rsidR="0000664B">
        <w:t xml:space="preserve"> </w:t>
      </w:r>
      <w:r>
        <w:t>que mata</w:t>
      </w:r>
      <w:r w:rsidR="0000664B">
        <w:t xml:space="preserve"> neste contexto</w:t>
      </w:r>
      <w:r>
        <w:t>. E perceber os ciclos desta violência, como a literatura especializada a caracteriza, seja na perspectiva da vítima como na do agre</w:t>
      </w:r>
      <w:r w:rsidR="00147515">
        <w:t>ssor.</w:t>
      </w:r>
    </w:p>
    <w:p w:rsidR="00F0298F" w:rsidRDefault="00F0298F" w:rsidP="00DD27C9">
      <w:pPr>
        <w:jc w:val="both"/>
      </w:pPr>
      <w:r>
        <w:t>*</w:t>
      </w:r>
    </w:p>
    <w:p w:rsidR="00F0298F" w:rsidRDefault="007F1271" w:rsidP="00DD27C9">
      <w:pPr>
        <w:jc w:val="both"/>
      </w:pPr>
      <w:r>
        <w:t>Adiante-se que é</w:t>
      </w:r>
      <w:r w:rsidR="00F0298F">
        <w:t xml:space="preserve"> com grande expectativa que se aguarda pela concretização da Equipa de Análise Retrospectiva de Casos de Homicídio</w:t>
      </w:r>
      <w:r w:rsidR="00D7654B">
        <w:t xml:space="preserve"> em violência doméstica</w:t>
      </w:r>
      <w:r>
        <w:t>;</w:t>
      </w:r>
      <w:r w:rsidR="00F0298F">
        <w:t xml:space="preserve"> e porque as mulheres são as ma</w:t>
      </w:r>
      <w:r w:rsidR="00D7654B">
        <w:t>is vitimizadas</w:t>
      </w:r>
      <w:r w:rsidR="00F0298F">
        <w:t>, muito interessaria à Equipa</w:t>
      </w:r>
      <w:r w:rsidR="00B74BDE">
        <w:t xml:space="preserve"> a </w:t>
      </w:r>
      <w:r w:rsidR="00F0298F">
        <w:t>experiência das duas associações de defesa dos direitos das mulheres, a AMCV e a UMAR</w:t>
      </w:r>
      <w:r w:rsidR="000D208B">
        <w:t>.</w:t>
      </w:r>
      <w:r w:rsidR="00F0298F">
        <w:t xml:space="preserve"> </w:t>
      </w:r>
    </w:p>
    <w:p w:rsidR="00445DFF" w:rsidRDefault="009C5A92" w:rsidP="00DD27C9">
      <w:pPr>
        <w:pStyle w:val="Ttulo2"/>
      </w:pPr>
      <w:bookmarkStart w:id="15" w:name="_Toc426122035"/>
      <w:r>
        <w:t>A agressão sexual</w:t>
      </w:r>
      <w:bookmarkEnd w:id="15"/>
      <w:r w:rsidR="00F230C0">
        <w:t xml:space="preserve"> </w:t>
      </w:r>
    </w:p>
    <w:p w:rsidR="00AA46C6" w:rsidRDefault="00AF5213" w:rsidP="00DD27C9">
      <w:pPr>
        <w:jc w:val="both"/>
      </w:pPr>
      <w:r>
        <w:t xml:space="preserve">No </w:t>
      </w:r>
      <w:hyperlink r:id="rId61" w:history="1">
        <w:r w:rsidR="00BA1159" w:rsidRPr="00BA1159">
          <w:rPr>
            <w:rStyle w:val="Hiperligao"/>
          </w:rPr>
          <w:t>R</w:t>
        </w:r>
        <w:r w:rsidRPr="00BA1159">
          <w:rPr>
            <w:rStyle w:val="Hiperligao"/>
          </w:rPr>
          <w:t>elatório da PGDL de 31.12.2014</w:t>
        </w:r>
      </w:hyperlink>
      <w:r>
        <w:t xml:space="preserve">, referimos o seguinte, com reporte a notícias na página </w:t>
      </w:r>
      <w:r w:rsidR="007772C6">
        <w:t>on line</w:t>
      </w:r>
      <w:r w:rsidR="00BA1159">
        <w:t xml:space="preserve"> (pág. 32)</w:t>
      </w:r>
      <w:r>
        <w:t xml:space="preserve">: </w:t>
      </w:r>
    </w:p>
    <w:p w:rsidR="00AF5213" w:rsidRDefault="00AF5213" w:rsidP="00DD27C9">
      <w:pPr>
        <w:ind w:left="708"/>
        <w:jc w:val="both"/>
        <w:rPr>
          <w:i/>
        </w:rPr>
      </w:pPr>
      <w:r w:rsidRPr="00AF5213">
        <w:rPr>
          <w:i/>
        </w:rPr>
        <w:t xml:space="preserve">Associada comummente a uma ideia de assalto isolado, de perpetrador furtivo, a violência sexual e em particular a violação de mulheres é actualmente percepcionada no quadro da violência doméstica, onde surge com particular agressividade e efeitos lesivos para as vitimas. Não são actos furtivos e isolados: perduram no tempo e na intensidade da violência. Estamos a referir-nos ao que segue: </w:t>
      </w:r>
    </w:p>
    <w:p w:rsidR="00AF5213" w:rsidRPr="00DD27C9" w:rsidRDefault="00AF5213" w:rsidP="00DD27C9">
      <w:pPr>
        <w:ind w:left="708"/>
        <w:jc w:val="both"/>
        <w:rPr>
          <w:b/>
          <w:i/>
          <w:sz w:val="18"/>
          <w:szCs w:val="18"/>
        </w:rPr>
      </w:pPr>
      <w:r w:rsidRPr="00DD27C9">
        <w:rPr>
          <w:b/>
          <w:i/>
          <w:sz w:val="18"/>
          <w:szCs w:val="18"/>
        </w:rPr>
        <w:t xml:space="preserve">17-07-2014 - Sintra Violência Doméstica. Violação. Prisão efectiva. MP na GLN. </w:t>
      </w:r>
    </w:p>
    <w:p w:rsidR="00AF5213" w:rsidRDefault="00AF5213" w:rsidP="00DD27C9">
      <w:pPr>
        <w:ind w:left="708"/>
        <w:jc w:val="both"/>
        <w:rPr>
          <w:i/>
        </w:rPr>
      </w:pPr>
      <w:r w:rsidRPr="00AF5213">
        <w:rPr>
          <w:i/>
          <w:sz w:val="18"/>
          <w:szCs w:val="18"/>
        </w:rPr>
        <w:t xml:space="preserve">Acórdão de 15-07-2014, da 2ª Secção, do Juízo de Grande Instância Criminal de Sintra, condenou um arguido pela prática de um crime de violência doméstica na pena de 7 anos e 6 meses de prisão. O arguido, que se encontra em prisão preventiva, foi julgado antes de decorrido um ano sobre a instauração do processo e a sua detenção, cujos factos principais remontam a 26-08-2013. O tribunal deu como provados, além de outros episódios de violência física e psicológica exercida sobre a vítima, (mãe de 3 filhos menores em comum com o arguido) já anteriormente praticados, um conjunto de factos graves imputados na acusação pública, ocorridos em 26 de Agosto de 2013: </w:t>
      </w:r>
      <w:r w:rsidRPr="00AF5213">
        <w:rPr>
          <w:i/>
          <w:sz w:val="18"/>
          <w:szCs w:val="18"/>
          <w:u w:val="single"/>
        </w:rPr>
        <w:t>intrusão no novo domicílio da vítima</w:t>
      </w:r>
      <w:r w:rsidRPr="00AF5213">
        <w:rPr>
          <w:i/>
          <w:sz w:val="18"/>
          <w:szCs w:val="18"/>
        </w:rPr>
        <w:t xml:space="preserve"> que esta partilhava com um novo companheiro, seguida de </w:t>
      </w:r>
      <w:r w:rsidRPr="00AF5213">
        <w:rPr>
          <w:i/>
          <w:sz w:val="18"/>
          <w:szCs w:val="18"/>
          <w:u w:val="single"/>
        </w:rPr>
        <w:t>ofensas à integridade física grave</w:t>
      </w:r>
      <w:r w:rsidRPr="00AF5213">
        <w:rPr>
          <w:i/>
          <w:sz w:val="18"/>
          <w:szCs w:val="18"/>
        </w:rPr>
        <w:t xml:space="preserve">, com desfiguração permanente do rosto e </w:t>
      </w:r>
      <w:r w:rsidRPr="00AF5213">
        <w:rPr>
          <w:i/>
          <w:sz w:val="18"/>
          <w:szCs w:val="18"/>
          <w:u w:val="single"/>
        </w:rPr>
        <w:t>violação</w:t>
      </w:r>
      <w:r w:rsidRPr="00AF5213">
        <w:rPr>
          <w:i/>
          <w:sz w:val="18"/>
          <w:szCs w:val="18"/>
        </w:rPr>
        <w:t xml:space="preserve"> da vítima, nesse domicílio, seguida de </w:t>
      </w:r>
      <w:r w:rsidRPr="00AF5213">
        <w:rPr>
          <w:i/>
          <w:sz w:val="18"/>
          <w:szCs w:val="18"/>
          <w:u w:val="single"/>
        </w:rPr>
        <w:t>sequestro</w:t>
      </w:r>
      <w:r w:rsidRPr="00AF5213">
        <w:rPr>
          <w:i/>
          <w:sz w:val="18"/>
          <w:szCs w:val="18"/>
        </w:rPr>
        <w:t xml:space="preserve"> e </w:t>
      </w:r>
      <w:r w:rsidRPr="008206BA">
        <w:rPr>
          <w:i/>
          <w:sz w:val="18"/>
          <w:szCs w:val="18"/>
          <w:u w:val="single"/>
        </w:rPr>
        <w:t>exposição da vítima, com evidentes sinais de sofrimento e humilhação, perante os filhos menores.</w:t>
      </w:r>
      <w:r w:rsidRPr="00AF5213">
        <w:rPr>
          <w:i/>
          <w:sz w:val="18"/>
          <w:szCs w:val="18"/>
        </w:rPr>
        <w:t xml:space="preserve"> O tribunal condenou ainda o arguido na pena acessória de proibição de contactos com a vítima, pelo período de 5 anos. A pena de prisão aplicada fica abaixo da que foi proposta pelo Ministério Público em sede de alegações, visto ter sido sustentado enquadramento jurídico que conduz à moldura penal abstracta prevista para o crime de violação agravada: de 4 anos e 6 meses a 15 anos de prisão. O Ministério Público pondera, por tal razão, a interposição de recurso</w:t>
      </w:r>
      <w:r w:rsidRPr="00AF5213">
        <w:rPr>
          <w:i/>
        </w:rPr>
        <w:t xml:space="preserve">. </w:t>
      </w:r>
    </w:p>
    <w:p w:rsidR="00AF5213" w:rsidRPr="00DD27C9" w:rsidRDefault="00AF5213" w:rsidP="00DD27C9">
      <w:pPr>
        <w:ind w:left="708"/>
        <w:jc w:val="both"/>
        <w:rPr>
          <w:b/>
          <w:i/>
          <w:sz w:val="18"/>
          <w:szCs w:val="18"/>
        </w:rPr>
      </w:pPr>
      <w:r w:rsidRPr="00DD27C9">
        <w:rPr>
          <w:b/>
          <w:i/>
          <w:sz w:val="18"/>
          <w:szCs w:val="18"/>
        </w:rPr>
        <w:t xml:space="preserve">25-07-2014 Lisboa Violência Doméstica. Prisão Preventiva. Acusação. Pedido de arbitramento de indemnização. MP no DIAP de Lisboa. </w:t>
      </w:r>
    </w:p>
    <w:p w:rsidR="00AF5213" w:rsidRDefault="00AF5213" w:rsidP="00DD27C9">
      <w:pPr>
        <w:ind w:left="708"/>
        <w:jc w:val="both"/>
        <w:rPr>
          <w:i/>
        </w:rPr>
      </w:pPr>
      <w:r w:rsidRPr="00AF5213">
        <w:rPr>
          <w:i/>
          <w:sz w:val="18"/>
          <w:szCs w:val="18"/>
        </w:rPr>
        <w:t xml:space="preserve">O Ministério Público (MP) encerrou um inquérito por violência doméstica, com arguido preso, por factos ocorridos no quadro do relacionamento em união de facto, iniciada em 2011 e com termo em 13.03.2014, da qual nasceu um menor. Ao longo do tempo de vivência comum com a vítima, o arguido insultou-a, agrediu-a fisicamente pro diversas vezes e com grande violência, proibiu a vítima de sair de casa e de contactar com terceiros, controlou-a sistematicamente com telefonemas, obrigou-a a revelar as senhas do telemóvel, e-mail e redes sociais, fê-la cair escada abaixo, maltratou a mãe da vítima e mesmo enquanto preso por condução sem carta ameaçou a vítima por telefone. Liberto, aterrorizou-a com ameaças de morte, </w:t>
      </w:r>
      <w:r w:rsidRPr="00AF5213">
        <w:rPr>
          <w:i/>
          <w:sz w:val="18"/>
          <w:szCs w:val="18"/>
          <w:u w:val="single"/>
        </w:rPr>
        <w:t>espancou-a, sujeito-a a filmagens em práticas sexuais e seviciou-a sexualmente</w:t>
      </w:r>
      <w:r w:rsidRPr="00AF5213">
        <w:rPr>
          <w:i/>
          <w:sz w:val="18"/>
          <w:szCs w:val="18"/>
        </w:rPr>
        <w:t xml:space="preserve">. Foi preventivamente preso à ordem do processo, situação em que se encontra. O MP deduziu acusação no qual imputa a prática do crime de violência doméstica na previsão do art.º 152º n.º 1 a) n.º 2 e n.º 4, bem como a prática de dois crimes de detenção de arma proibida, na previsão do art.º 86 n.º 1 d) </w:t>
      </w:r>
      <w:r w:rsidRPr="00AF5213">
        <w:rPr>
          <w:i/>
          <w:sz w:val="18"/>
          <w:szCs w:val="18"/>
        </w:rPr>
        <w:lastRenderedPageBreak/>
        <w:t xml:space="preserve">(relativamente a armas encontradas em busca a casa do arguido). O MP requereu ainda a aplicação de pena acessória de proibição de contactos com a vítima; a manutenção da prisão preventiva para os ulteriores termos do processo; a aplicação do art.º 21º n.º 1 e n.º 2 da Lei 112/2009 conjugada com o </w:t>
      </w:r>
      <w:proofErr w:type="spellStart"/>
      <w:r w:rsidRPr="00AF5213">
        <w:rPr>
          <w:i/>
          <w:sz w:val="18"/>
          <w:szCs w:val="18"/>
        </w:rPr>
        <w:t>art</w:t>
      </w:r>
      <w:proofErr w:type="spellEnd"/>
      <w:r w:rsidRPr="00AF5213">
        <w:rPr>
          <w:i/>
          <w:sz w:val="18"/>
          <w:szCs w:val="18"/>
        </w:rPr>
        <w:t>º 82-A do CPP, em vista ao arbitramento de indemnização à vítima; e a inquirição de uma testemunha por videoconferência a partir do Brasil, a coberto da Convenção Ibero-Americana para o Uso da Videoconferência na Cooperação Internacional entre Sistemas de Justiça. A situação do menor foi sujeita, em momento anterior à acusação, à intervenção da CPCJ. O inquérito foi iniciado em 2014 e a investigação a cargo da 7ª secção do DIAP de Lisboa</w:t>
      </w:r>
      <w:r w:rsidRPr="00AF5213">
        <w:rPr>
          <w:i/>
        </w:rPr>
        <w:t xml:space="preserve">. </w:t>
      </w:r>
    </w:p>
    <w:p w:rsidR="00AF5213" w:rsidRPr="00AF5213" w:rsidRDefault="00AF5213" w:rsidP="00DD27C9">
      <w:pPr>
        <w:ind w:left="708"/>
        <w:jc w:val="both"/>
        <w:rPr>
          <w:i/>
          <w:sz w:val="18"/>
          <w:szCs w:val="18"/>
        </w:rPr>
      </w:pPr>
      <w:r w:rsidRPr="00DD27C9">
        <w:rPr>
          <w:b/>
          <w:sz w:val="18"/>
          <w:szCs w:val="18"/>
        </w:rPr>
        <w:t>04.03.2014 Seixal Violência Doméstica. Detenção fora de flagrante delito. Prisão preventiva. MP no Tribunal do Seixal</w:t>
      </w:r>
      <w:r w:rsidRPr="00AF5213">
        <w:rPr>
          <w:i/>
          <w:sz w:val="18"/>
          <w:szCs w:val="18"/>
        </w:rPr>
        <w:t xml:space="preserve">. </w:t>
      </w:r>
    </w:p>
    <w:p w:rsidR="00AA46C6" w:rsidRDefault="00AF5213" w:rsidP="00DD27C9">
      <w:pPr>
        <w:ind w:left="708"/>
        <w:jc w:val="both"/>
        <w:rPr>
          <w:i/>
          <w:sz w:val="18"/>
          <w:szCs w:val="18"/>
        </w:rPr>
      </w:pPr>
      <w:r w:rsidRPr="00AF5213">
        <w:rPr>
          <w:i/>
          <w:sz w:val="18"/>
          <w:szCs w:val="18"/>
        </w:rPr>
        <w:t xml:space="preserve">Hoje, dia 04, na sequência de mandados de detenção fora de flagrante delito emitidos pelo Ministério Público, foi aplicada a um homem a medida de coacção de prisão preventiva, em razão da forte indiciação do cometimento contra a ex-companheira dos crimes de violência doméstica, </w:t>
      </w:r>
      <w:r w:rsidRPr="00AF5213">
        <w:rPr>
          <w:i/>
          <w:sz w:val="18"/>
          <w:szCs w:val="18"/>
          <w:u w:val="single"/>
        </w:rPr>
        <w:t>sequestro e violação</w:t>
      </w:r>
      <w:r w:rsidRPr="00AF5213">
        <w:rPr>
          <w:i/>
          <w:sz w:val="18"/>
          <w:szCs w:val="18"/>
        </w:rPr>
        <w:t xml:space="preserve">. De acordo com os indícios, o arguido agrediu a companheira em Outubro de 2013 e desde essa data vinha ameaçando-a de morte, principalmente depois de ela o deixar, em Novembro de 2013. Depois disso, e de a abordar na rua várias vezes, </w:t>
      </w:r>
      <w:r w:rsidRPr="00AF5213">
        <w:rPr>
          <w:i/>
          <w:sz w:val="18"/>
          <w:szCs w:val="18"/>
          <w:u w:val="single"/>
        </w:rPr>
        <w:t>sequestrou-a e violou-a</w:t>
      </w:r>
      <w:r w:rsidRPr="00AF5213">
        <w:rPr>
          <w:i/>
          <w:sz w:val="18"/>
          <w:szCs w:val="18"/>
        </w:rPr>
        <w:t>, posto o que em Fevereiro lhe apontou uma espingarda na via pública. Em face da denúncia, o Ministério Público emitiu mandados de detenção fora de flagrante delito, cumprindo-se ontem a detenção, tendo o Juiz de Instrução decretado hoje, após 1º interrogatório judicial, a prisão preventiva do arguido.</w:t>
      </w:r>
    </w:p>
    <w:p w:rsidR="00AF5213" w:rsidRDefault="005744E1" w:rsidP="00DD27C9">
      <w:pPr>
        <w:jc w:val="both"/>
      </w:pPr>
      <w:r>
        <w:t>Sabemos hoje que e</w:t>
      </w:r>
      <w:r w:rsidR="00AF5213">
        <w:t>sta última vítima morreu: libertado depois do julgamento no qual não se logrou prova das violações, o arguido</w:t>
      </w:r>
      <w:r w:rsidR="004B38D0">
        <w:t>, apesar de condenado em pena de prisão suspensa na execução,</w:t>
      </w:r>
      <w:r w:rsidR="00AF5213">
        <w:t xml:space="preserve"> procurou a vítima, baleou-a na via pública, sequestrou-a</w:t>
      </w:r>
      <w:r w:rsidR="0060678D">
        <w:t xml:space="preserve"> assim ferida</w:t>
      </w:r>
      <w:r w:rsidR="00AF5213">
        <w:t>, seviciou-a</w:t>
      </w:r>
      <w:r w:rsidR="0060678D">
        <w:t xml:space="preserve"> -</w:t>
      </w:r>
      <w:r w:rsidR="00AF5213">
        <w:t xml:space="preserve"> sexualmente também</w:t>
      </w:r>
      <w:r w:rsidR="0060678D">
        <w:t xml:space="preserve"> -</w:t>
      </w:r>
      <w:r w:rsidR="005219EE">
        <w:t>,</w:t>
      </w:r>
      <w:r w:rsidR="00AF5213">
        <w:t xml:space="preserve"> e deix</w:t>
      </w:r>
      <w:r w:rsidR="0060678D">
        <w:t>ou-a morta</w:t>
      </w:r>
      <w:r w:rsidR="00AF5213">
        <w:t xml:space="preserve"> num poço. </w:t>
      </w:r>
      <w:r w:rsidR="0060678D">
        <w:t>Estes os factos indiciados pelos quais a</w:t>
      </w:r>
      <w:r w:rsidR="00AF5213">
        <w:t>guarda</w:t>
      </w:r>
      <w:r w:rsidR="00BC43E2">
        <w:t xml:space="preserve"> novo </w:t>
      </w:r>
      <w:r w:rsidR="00AF5213">
        <w:t>julgamento</w:t>
      </w:r>
      <w:r w:rsidR="00BC43E2">
        <w:t>, que será, aliás, o terceiro</w:t>
      </w:r>
      <w:r w:rsidR="00AF5213">
        <w:t>.</w:t>
      </w:r>
    </w:p>
    <w:p w:rsidR="004B38D0" w:rsidRDefault="004B38D0" w:rsidP="00DD27C9">
      <w:pPr>
        <w:jc w:val="both"/>
      </w:pPr>
      <w:r>
        <w:t xml:space="preserve">No segundo caso, logrou-se em julgamento a prova de todas as agressões, </w:t>
      </w:r>
      <w:r w:rsidR="00D61FB8">
        <w:t>designadamente d</w:t>
      </w:r>
      <w:r>
        <w:t xml:space="preserve">as </w:t>
      </w:r>
      <w:r w:rsidR="00D61FB8">
        <w:t xml:space="preserve">plúrimas </w:t>
      </w:r>
      <w:r>
        <w:t>violações - que no concurso ideal de normas entra</w:t>
      </w:r>
      <w:r w:rsidR="00B071A9">
        <w:t>ra</w:t>
      </w:r>
      <w:r>
        <w:t>m em relação de subsidiariedade com o art.º 152 - e o arguido foi condenado</w:t>
      </w:r>
      <w:r w:rsidR="00D61FB8">
        <w:t xml:space="preserve">, na moldura do art.º 164, </w:t>
      </w:r>
      <w:r>
        <w:t xml:space="preserve">na pena única de 6 anos e 10 meses de prisão. </w:t>
      </w:r>
      <w:r w:rsidR="001B0BDC">
        <w:t>Pode acrescentar-se que a vítima estava grávida do agressor e, que na constância da relação</w:t>
      </w:r>
      <w:r w:rsidR="0060678D">
        <w:t xml:space="preserve"> violenta</w:t>
      </w:r>
      <w:r w:rsidR="001B0BDC">
        <w:t xml:space="preserve">, teve o filho. </w:t>
      </w:r>
    </w:p>
    <w:p w:rsidR="00035EFC" w:rsidRDefault="004B38D0" w:rsidP="00DD27C9">
      <w:pPr>
        <w:jc w:val="both"/>
      </w:pPr>
      <w:r>
        <w:t>No primeiro caso, o MP</w:t>
      </w:r>
      <w:r w:rsidR="00D61FB8">
        <w:t xml:space="preserve"> acusou em concurso </w:t>
      </w:r>
      <w:r w:rsidR="005219EE">
        <w:t xml:space="preserve">real </w:t>
      </w:r>
      <w:r w:rsidR="00D61FB8">
        <w:t xml:space="preserve">(violência doméstica e violação) e </w:t>
      </w:r>
      <w:r>
        <w:t xml:space="preserve">recorreu </w:t>
      </w:r>
      <w:r w:rsidR="00D61FB8">
        <w:t>da decisão final que aplicara 7 anos e 6 meses. A</w:t>
      </w:r>
      <w:r>
        <w:t xml:space="preserve"> pena foi alterada em ra</w:t>
      </w:r>
      <w:r w:rsidR="00BC43E2">
        <w:t>zão da desfiguração permanente d</w:t>
      </w:r>
      <w:r>
        <w:t>o rosto</w:t>
      </w:r>
      <w:r w:rsidR="00BC43E2">
        <w:t xml:space="preserve"> da vítima,</w:t>
      </w:r>
      <w:r>
        <w:t xml:space="preserve"> resultante do espancamento </w:t>
      </w:r>
      <w:r w:rsidR="00D61FB8">
        <w:t xml:space="preserve">concomitante </w:t>
      </w:r>
      <w:r>
        <w:t>à violação</w:t>
      </w:r>
      <w:r w:rsidR="00D61FB8">
        <w:t xml:space="preserve"> – </w:t>
      </w:r>
      <w:r w:rsidR="00BC43E2">
        <w:t xml:space="preserve">feita de </w:t>
      </w:r>
      <w:r w:rsidR="00D61FB8">
        <w:t xml:space="preserve">coito oral enquanto a vítima escorria sangue </w:t>
      </w:r>
      <w:r w:rsidR="00B071A9">
        <w:t>pela face</w:t>
      </w:r>
      <w:r w:rsidR="00BC43E2">
        <w:t>, e de coito anal</w:t>
      </w:r>
      <w:r w:rsidR="00D61FB8">
        <w:t xml:space="preserve"> -</w:t>
      </w:r>
      <w:r>
        <w:t xml:space="preserve">, tendo sido aplicado ao arguido a pena única e final de 8 anos de prisão. </w:t>
      </w:r>
    </w:p>
    <w:p w:rsidR="002D4EDA" w:rsidRDefault="002D4EDA" w:rsidP="00DD27C9">
      <w:pPr>
        <w:jc w:val="both"/>
      </w:pPr>
      <w:r>
        <w:t>*</w:t>
      </w:r>
    </w:p>
    <w:p w:rsidR="002D4EDA" w:rsidRDefault="0009091F" w:rsidP="00DD27C9">
      <w:pPr>
        <w:jc w:val="both"/>
      </w:pPr>
      <w:r>
        <w:t>Há m</w:t>
      </w:r>
      <w:r w:rsidR="004C3521">
        <w:t xml:space="preserve">ais casos com este padrão, em que a violência sexual é </w:t>
      </w:r>
      <w:r w:rsidR="004C3521" w:rsidRPr="004C3521">
        <w:rPr>
          <w:i/>
          <w:u w:val="single"/>
        </w:rPr>
        <w:t xml:space="preserve">a </w:t>
      </w:r>
      <w:r w:rsidR="004C3521">
        <w:t>forma de infligir sofrimento</w:t>
      </w:r>
      <w:r w:rsidR="00BC43E2">
        <w:t xml:space="preserve"> intenso, massacrante, </w:t>
      </w:r>
      <w:r w:rsidR="00D56B67">
        <w:t>impiedoso</w:t>
      </w:r>
      <w:r w:rsidR="000D208B">
        <w:t>;</w:t>
      </w:r>
      <w:r w:rsidR="00BC43E2">
        <w:t xml:space="preserve"> </w:t>
      </w:r>
      <w:r w:rsidR="00BC43E2" w:rsidRPr="00035EFC">
        <w:rPr>
          <w:i/>
          <w:u w:val="single"/>
        </w:rPr>
        <w:t>o</w:t>
      </w:r>
      <w:r w:rsidR="00035EFC">
        <w:t xml:space="preserve"> modo de</w:t>
      </w:r>
      <w:r w:rsidR="00BC43E2">
        <w:t xml:space="preserve"> </w:t>
      </w:r>
      <w:r w:rsidR="00D56B67">
        <w:t xml:space="preserve">uma pessoa </w:t>
      </w:r>
      <w:r w:rsidR="00BC43E2">
        <w:t xml:space="preserve">exercer </w:t>
      </w:r>
      <w:r w:rsidR="00035EFC">
        <w:t>a supremacia</w:t>
      </w:r>
      <w:r w:rsidR="00BC43E2">
        <w:t xml:space="preserve"> </w:t>
      </w:r>
      <w:r w:rsidR="00D56B67">
        <w:t xml:space="preserve">sobre outra, especificamente, de </w:t>
      </w:r>
      <w:r w:rsidR="00BC43E2">
        <w:t xml:space="preserve">um homem </w:t>
      </w:r>
      <w:r w:rsidR="00D56B67">
        <w:t xml:space="preserve">exercer supremacia </w:t>
      </w:r>
      <w:r w:rsidR="00BC43E2">
        <w:t xml:space="preserve">sobre uma mulher, numa relação de conjugalidade ou similar. </w:t>
      </w:r>
    </w:p>
    <w:p w:rsidR="007772C6" w:rsidRDefault="00BC43E2" w:rsidP="00DD27C9">
      <w:pPr>
        <w:jc w:val="both"/>
      </w:pPr>
      <w:r>
        <w:t xml:space="preserve">A agressão sexual tem tal intensidade que parece estar para além dos bens jurídicos que se </w:t>
      </w:r>
      <w:r w:rsidR="002D4EDA">
        <w:t>associam a</w:t>
      </w:r>
      <w:r>
        <w:t>os tipos, como a ofensa à saúde, a ofensa à dignidade humana, a ofensa à liberdade sexual – porque é uma violência que aniquila a p</w:t>
      </w:r>
      <w:r w:rsidR="000D208B">
        <w:t xml:space="preserve">essoa, que </w:t>
      </w:r>
      <w:proofErr w:type="gramStart"/>
      <w:r w:rsidR="000D208B">
        <w:t xml:space="preserve">a nega enquanto tal, </w:t>
      </w:r>
      <w:r>
        <w:t>que a</w:t>
      </w:r>
      <w:r w:rsidR="00605E31">
        <w:t xml:space="preserve"> desqualifica </w:t>
      </w:r>
      <w:r w:rsidR="00D41DE1">
        <w:t xml:space="preserve">como </w:t>
      </w:r>
      <w:r w:rsidR="000D208B">
        <w:t>ser humano</w:t>
      </w:r>
      <w:proofErr w:type="gramEnd"/>
      <w:r>
        <w:t>.</w:t>
      </w:r>
    </w:p>
    <w:p w:rsidR="002D4EDA" w:rsidRDefault="00BC43E2" w:rsidP="00DD27C9">
      <w:pPr>
        <w:jc w:val="both"/>
      </w:pPr>
      <w:r>
        <w:lastRenderedPageBreak/>
        <w:t>Estas reflexões têm provavelmente</w:t>
      </w:r>
      <w:r w:rsidR="002D4EDA">
        <w:t xml:space="preserve"> mais de </w:t>
      </w:r>
      <w:r>
        <w:t>20 anos de atraso</w:t>
      </w:r>
      <w:r w:rsidR="002D4EDA">
        <w:t xml:space="preserve">. </w:t>
      </w:r>
    </w:p>
    <w:p w:rsidR="00BC43E2" w:rsidRDefault="002D4EDA" w:rsidP="00DD27C9">
      <w:pPr>
        <w:jc w:val="both"/>
      </w:pPr>
      <w:r>
        <w:t>E</w:t>
      </w:r>
      <w:r w:rsidR="00BC43E2">
        <w:t>m 2000</w:t>
      </w:r>
      <w:r>
        <w:t>, no Seminário</w:t>
      </w:r>
      <w:r>
        <w:rPr>
          <w:rStyle w:val="Refdenotaderodap"/>
        </w:rPr>
        <w:footnoteReference w:id="12"/>
      </w:r>
      <w:r>
        <w:t xml:space="preserve"> já invocado, Teresa Beleza, em nota à sua intervenção, </w:t>
      </w:r>
      <w:r w:rsidR="00605E31">
        <w:t>referia</w:t>
      </w:r>
      <w:r>
        <w:t xml:space="preserve"> um texto de 1994, intitulado «</w:t>
      </w:r>
      <w:r w:rsidRPr="002D4EDA">
        <w:rPr>
          <w:i/>
        </w:rPr>
        <w:t>Intimate Terror: Understanding Domestic Violence as Torture</w:t>
      </w:r>
      <w:r>
        <w:t>».</w:t>
      </w:r>
    </w:p>
    <w:p w:rsidR="00605E31" w:rsidRDefault="00605E31" w:rsidP="00DD27C9">
      <w:pPr>
        <w:jc w:val="both"/>
      </w:pPr>
      <w:r>
        <w:t xml:space="preserve">Depois, a mulher que foge, morre, como se viu pelos 19 casos. </w:t>
      </w:r>
    </w:p>
    <w:p w:rsidR="00605E31" w:rsidRDefault="00605E31" w:rsidP="00DD27C9">
      <w:pPr>
        <w:jc w:val="both"/>
      </w:pPr>
      <w:r>
        <w:t>Percebe-se melhor agora a expressão ‘</w:t>
      </w:r>
      <w:r w:rsidRPr="00605E31">
        <w:rPr>
          <w:i/>
        </w:rPr>
        <w:t>sobrevivente</w:t>
      </w:r>
      <w:r>
        <w:t xml:space="preserve">’ que algumas entidades usam no contexto da violência doméstica. </w:t>
      </w:r>
    </w:p>
    <w:p w:rsidR="002D4EDA" w:rsidRDefault="002D4EDA" w:rsidP="00DD27C9">
      <w:pPr>
        <w:jc w:val="both"/>
      </w:pPr>
      <w:r>
        <w:t>*</w:t>
      </w:r>
    </w:p>
    <w:p w:rsidR="007772C6" w:rsidRDefault="002D4EDA" w:rsidP="00DD27C9">
      <w:pPr>
        <w:jc w:val="both"/>
      </w:pPr>
      <w:r>
        <w:t xml:space="preserve">As preocupações neste domínio são duas: </w:t>
      </w:r>
      <w:r w:rsidR="00D41DE1">
        <w:t xml:space="preserve">a </w:t>
      </w:r>
      <w:r>
        <w:t xml:space="preserve">revelação </w:t>
      </w:r>
      <w:r w:rsidR="00D41DE1">
        <w:t xml:space="preserve">e prova </w:t>
      </w:r>
      <w:r>
        <w:t>dos factos e a da subsunção jurídica dos factos.</w:t>
      </w:r>
    </w:p>
    <w:p w:rsidR="002D4EDA" w:rsidRDefault="00D41DE1" w:rsidP="00DD27C9">
      <w:pPr>
        <w:jc w:val="both"/>
      </w:pPr>
      <w:r>
        <w:t xml:space="preserve">Em relação à revelação dos factos, voltamos ao </w:t>
      </w:r>
      <w:r w:rsidR="002D4EDA">
        <w:t xml:space="preserve">já invocado estudo </w:t>
      </w:r>
      <w:hyperlink r:id="rId62" w:history="1">
        <w:r w:rsidR="002D4EDA" w:rsidRPr="00D41DE1">
          <w:rPr>
            <w:rStyle w:val="Hiperligao"/>
          </w:rPr>
          <w:t>Mind</w:t>
        </w:r>
        <w:r w:rsidR="007E3420" w:rsidRPr="00D41DE1">
          <w:rPr>
            <w:rStyle w:val="Hiperligao"/>
          </w:rPr>
          <w:t xml:space="preserve"> </w:t>
        </w:r>
        <w:r w:rsidR="002D4EDA" w:rsidRPr="00D41DE1">
          <w:rPr>
            <w:rStyle w:val="Hiperligao"/>
          </w:rPr>
          <w:t>T</w:t>
        </w:r>
        <w:r w:rsidR="007E3420" w:rsidRPr="00D41DE1">
          <w:rPr>
            <w:rStyle w:val="Hiperligao"/>
          </w:rPr>
          <w:t xml:space="preserve">he </w:t>
        </w:r>
        <w:r w:rsidR="002D4EDA" w:rsidRPr="00D41DE1">
          <w:rPr>
            <w:rStyle w:val="Hiperligao"/>
          </w:rPr>
          <w:t>G</w:t>
        </w:r>
        <w:r w:rsidR="007E3420" w:rsidRPr="00D41DE1">
          <w:rPr>
            <w:rStyle w:val="Hiperligao"/>
          </w:rPr>
          <w:t>ap</w:t>
        </w:r>
      </w:hyperlink>
      <w:r w:rsidR="007E3420">
        <w:t xml:space="preserve"> </w:t>
      </w:r>
      <w:r w:rsidR="002D4EDA">
        <w:t>que incidiu sobre processo de 2008 de violência doméstica contra mulheres idosas</w:t>
      </w:r>
      <w:r>
        <w:t xml:space="preserve"> e que</w:t>
      </w:r>
      <w:r w:rsidR="002D4EDA">
        <w:t xml:space="preserve"> </w:t>
      </w:r>
      <w:r>
        <w:t xml:space="preserve">se </w:t>
      </w:r>
      <w:r w:rsidR="002D4EDA">
        <w:t xml:space="preserve">reportou </w:t>
      </w:r>
      <w:r>
        <w:t>a</w:t>
      </w:r>
      <w:r w:rsidR="002D4EDA">
        <w:t>o tipo de agressão em causa vertida nos processos</w:t>
      </w:r>
      <w:r>
        <w:t>. A fls. 41 diz-se</w:t>
      </w:r>
      <w:r w:rsidR="002D4EDA">
        <w:t xml:space="preserve">: </w:t>
      </w:r>
    </w:p>
    <w:p w:rsidR="00D41DE1" w:rsidRPr="006C4346" w:rsidRDefault="00D41DE1" w:rsidP="00D41DE1">
      <w:pPr>
        <w:ind w:left="708"/>
        <w:jc w:val="both"/>
        <w:rPr>
          <w:b/>
          <w:i/>
          <w:u w:val="single"/>
        </w:rPr>
      </w:pPr>
      <w:r w:rsidRPr="00D41DE1">
        <w:rPr>
          <w:i/>
        </w:rPr>
        <w:t xml:space="preserve">No que diz respeito aos tipos de violência mais denunciados na última ocorrência, 88% das vítimas referiram a violência emocional, verbal ou psicológica e 68% a violência física; outros tipos de violência foram menos denunciados na nossa amostra. </w:t>
      </w:r>
      <w:r w:rsidRPr="006C4346">
        <w:rPr>
          <w:b/>
          <w:i/>
          <w:u w:val="single"/>
        </w:rPr>
        <w:t>Nenhuma das vítimas denunciou violência ou assédio sexual.</w:t>
      </w:r>
    </w:p>
    <w:p w:rsidR="00D41DE1" w:rsidRDefault="006C4346" w:rsidP="00D41DE1">
      <w:pPr>
        <w:jc w:val="both"/>
      </w:pPr>
      <w:r>
        <w:t xml:space="preserve">O destaque sublinhado negrito é nosso. </w:t>
      </w:r>
      <w:r w:rsidR="00D41DE1" w:rsidRPr="00D41DE1">
        <w:t>Adiante reporta-se o seguinte:</w:t>
      </w:r>
    </w:p>
    <w:p w:rsidR="00D41DE1" w:rsidRDefault="00D41DE1" w:rsidP="00D41DE1">
      <w:pPr>
        <w:ind w:left="708"/>
        <w:jc w:val="both"/>
        <w:rPr>
          <w:i/>
        </w:rPr>
      </w:pPr>
      <w:r w:rsidRPr="00D41DE1">
        <w:rPr>
          <w:i/>
        </w:rPr>
        <w:t>As agressões físicas descritas nos processos (N=52) configuram um elevado nível de violência, designadamente: homicídio com caçadeira (1), estrangulamento ou tentativa de estrangulamento (6), ameaça com uma faca de cozinha (1), espancamento com o cabo de uma vassoura (3), pancadas na cabeça (3), socos (15), bofetadas (13), empurrões (19), ser agarrada ou manietada (10), pontapés (4), objectos atirados à vítima (por exemplo uma mesa, garrafas vazias) (3), ser puxada e arrastada (1)8 . Mais importante é o facto de que a maior parte dos actos violentos descritos ocorreu de um modo cumulativo; a maioria das vítimas denunciaram várias ocorrências - por exemplo, 'pancada na cabeça, puxada pelo braço e arrastada', 'pancada na cabeça, tentativa de estrangulamento', 'empurrada pelas escadas abaixo, estrangulada', 'esbofeteada, puxada pelos cabelos', 'empurrada, pontapeada, espancada', 'empurrada, estrangulada, espancada na cabeça', 'presa, espancada, tentativa de estrangulamento'. […]</w:t>
      </w:r>
    </w:p>
    <w:p w:rsidR="00D41DE1" w:rsidRDefault="00D41DE1" w:rsidP="00D41DE1">
      <w:pPr>
        <w:ind w:left="708"/>
        <w:jc w:val="both"/>
        <w:rPr>
          <w:i/>
        </w:rPr>
      </w:pPr>
      <w:r w:rsidRPr="00D41DE1">
        <w:rPr>
          <w:i/>
        </w:rPr>
        <w:t>Noutros nove processos, os suspeitos / agressores usaram vários objectos para causar danos ou lesões às vítimas, designadamente cabos de vassouras (3), uma faca (1), uma forquilha (1), garrafas (1), um cabide (1) e uma mesa (1) . […]</w:t>
      </w:r>
    </w:p>
    <w:p w:rsidR="00D41DE1" w:rsidRPr="00D41DE1" w:rsidRDefault="00D41DE1" w:rsidP="00D41DE1">
      <w:pPr>
        <w:ind w:left="708"/>
        <w:jc w:val="both"/>
        <w:rPr>
          <w:i/>
        </w:rPr>
      </w:pPr>
      <w:r w:rsidRPr="00D41DE1">
        <w:rPr>
          <w:i/>
        </w:rPr>
        <w:t xml:space="preserve">Considerando todos os factos de anteriores ocorrências e a ocorrência que originou a queixa analisada, e que podia conduzir a um risco elevado de violência grave ou mortal </w:t>
      </w:r>
      <w:r w:rsidRPr="00D41DE1">
        <w:rPr>
          <w:i/>
        </w:rPr>
        <w:lastRenderedPageBreak/>
        <w:t>em relações de intimidade, os resultados são bastante perturbadores - em metade dos processos analisados os suspeitos / agressores já tinham ameaçado matar a vítima ou matar-se a si próprios, em 30% ameaçaram causar danos corporais à vítima e em 23% estrangularam ou tentaram estrangular a vítima. A investigação, como é sabido, cobriu apenas processos de vítimas do sexo feminino com 60 ou mais anos; considerando estes processos, a maioria destas mulheres estava a viver há tanto tempo os efeitos de comportamentos violentos perpetrados pelos seus parceiros íntimos - 59% há 40 ou mais anos (ver Quadro 7: Duração do relacionamento entre a vítima e o suspeito / agressor no momento da última ocorrência denunciada) - que nos interrogamos acerca da frequência da violência grave na relação de intimidade.</w:t>
      </w:r>
    </w:p>
    <w:p w:rsidR="002A6F78" w:rsidRDefault="006C4346" w:rsidP="00D41DE1">
      <w:pPr>
        <w:jc w:val="both"/>
      </w:pPr>
      <w:r>
        <w:t xml:space="preserve">O que não nos faz sentido é a inexistência de denúncia, queixa, relato de factos por violência sexual, num contexto em que a violência dura décadas e </w:t>
      </w:r>
      <w:r w:rsidR="002A6F78">
        <w:t xml:space="preserve">em que </w:t>
      </w:r>
      <w:r>
        <w:t xml:space="preserve">os agressores </w:t>
      </w:r>
      <w:r w:rsidR="002A6F78">
        <w:t>atacam com</w:t>
      </w:r>
      <w:r>
        <w:t xml:space="preserve"> forquilhas, cabos de vassoura, garrafas, </w:t>
      </w:r>
      <w:r w:rsidR="002A6F78">
        <w:t xml:space="preserve">usam </w:t>
      </w:r>
      <w:r>
        <w:t>as mãos para estrangular</w:t>
      </w:r>
      <w:r w:rsidR="002A6F78">
        <w:t xml:space="preserve"> e </w:t>
      </w:r>
      <w:r>
        <w:t xml:space="preserve">os pés para pontapear as </w:t>
      </w:r>
      <w:r w:rsidRPr="00AE2627">
        <w:rPr>
          <w:i/>
        </w:rPr>
        <w:t>suas</w:t>
      </w:r>
      <w:r w:rsidR="00AE2627">
        <w:rPr>
          <w:i/>
        </w:rPr>
        <w:t xml:space="preserve"> </w:t>
      </w:r>
      <w:r>
        <w:t>mulheres.</w:t>
      </w:r>
      <w:r w:rsidR="002A6F78">
        <w:t xml:space="preserve"> Mas não há relatos de violência sexual.</w:t>
      </w:r>
    </w:p>
    <w:p w:rsidR="006C4346" w:rsidRDefault="006C4346" w:rsidP="00D41DE1">
      <w:pPr>
        <w:jc w:val="both"/>
      </w:pPr>
      <w:r>
        <w:t xml:space="preserve">Significa </w:t>
      </w:r>
      <w:r w:rsidR="002A6F78">
        <w:t xml:space="preserve">talvez </w:t>
      </w:r>
      <w:r>
        <w:t>que no fenómeno da violência doméstica, se progride, no sentido em que</w:t>
      </w:r>
      <w:r w:rsidR="002A6F78">
        <w:t>,</w:t>
      </w:r>
      <w:r>
        <w:t xml:space="preserve"> da fase da </w:t>
      </w:r>
      <w:r w:rsidRPr="006C4346">
        <w:rPr>
          <w:i/>
        </w:rPr>
        <w:t>não intromissão</w:t>
      </w:r>
      <w:r>
        <w:t xml:space="preserve"> </w:t>
      </w:r>
      <w:r w:rsidRPr="002A6F78">
        <w:rPr>
          <w:i/>
        </w:rPr>
        <w:t>entre marido e mulher</w:t>
      </w:r>
      <w:r>
        <w:t xml:space="preserve">, se avançou </w:t>
      </w:r>
      <w:r w:rsidR="002A6F78">
        <w:t xml:space="preserve">para </w:t>
      </w:r>
      <w:r>
        <w:t xml:space="preserve">a criminalização, depois para o reforço do tipo </w:t>
      </w:r>
      <w:r w:rsidR="002A6F78">
        <w:t xml:space="preserve">criminal </w:t>
      </w:r>
      <w:r>
        <w:t>e das penas e medidas. E que</w:t>
      </w:r>
      <w:r w:rsidR="002A6F78">
        <w:t>,</w:t>
      </w:r>
      <w:r>
        <w:t xml:space="preserve"> neste caminho, parece estar a revelar-se, ou ser necessário agora</w:t>
      </w:r>
      <w:r w:rsidR="002A6F78">
        <w:t xml:space="preserve"> desocultar, a violência sexual </w:t>
      </w:r>
      <w:r>
        <w:t>em contexto conjugal.</w:t>
      </w:r>
    </w:p>
    <w:p w:rsidR="006C4346" w:rsidRDefault="006C4346" w:rsidP="00D41DE1">
      <w:pPr>
        <w:jc w:val="both"/>
      </w:pPr>
      <w:r>
        <w:t>Depois de desocultar, há que fazer prova, no que</w:t>
      </w:r>
      <w:r w:rsidR="00F8501F">
        <w:t xml:space="preserve"> </w:t>
      </w:r>
      <w:r>
        <w:t>no</w:t>
      </w:r>
      <w:r w:rsidR="00F8501F">
        <w:t xml:space="preserve">s </w:t>
      </w:r>
      <w:r>
        <w:t xml:space="preserve">parece essencial </w:t>
      </w:r>
      <w:r w:rsidR="00F8501F">
        <w:t xml:space="preserve">o suporte, apoio, robustecimento da vítima. Uma vítima apoiada, que confie no sistema de justiça – ou de outro modo, mesmo que se não coloquem questões de falta de condição de procedibilidade, mantêm-se as relativas ao legítimo silêncio a que a vítima e outros familiares podem remeter-se, designadamente em audiência de julgamento. </w:t>
      </w:r>
    </w:p>
    <w:p w:rsidR="006C4346" w:rsidRDefault="006C4346" w:rsidP="00D41DE1">
      <w:pPr>
        <w:jc w:val="both"/>
      </w:pPr>
      <w:r>
        <w:t>*</w:t>
      </w:r>
    </w:p>
    <w:p w:rsidR="00F8501F" w:rsidRDefault="002A6F78" w:rsidP="00D41DE1">
      <w:pPr>
        <w:jc w:val="both"/>
      </w:pPr>
      <w:r>
        <w:t>Mas q</w:t>
      </w:r>
      <w:r w:rsidR="006C4346">
        <w:t xml:space="preserve">uando se </w:t>
      </w:r>
      <w:r>
        <w:t xml:space="preserve">desoculta </w:t>
      </w:r>
      <w:r w:rsidR="006C4346">
        <w:t>nos processos</w:t>
      </w:r>
      <w:r w:rsidR="00F8501F">
        <w:t>, a violência sexual é extrema.</w:t>
      </w:r>
    </w:p>
    <w:p w:rsidR="00F8501F" w:rsidRDefault="00F8501F" w:rsidP="00D41DE1">
      <w:pPr>
        <w:jc w:val="both"/>
      </w:pPr>
      <w:r>
        <w:t>Coloca-se o problema do concurso de normas, face ao último período do segmento do n.º 1 do art.º 152.</w:t>
      </w:r>
    </w:p>
    <w:p w:rsidR="00F8501F" w:rsidRDefault="00F8501F" w:rsidP="00D41DE1">
      <w:pPr>
        <w:jc w:val="both"/>
      </w:pPr>
      <w:r>
        <w:t xml:space="preserve">Reconhece-se alguma hesitação no MP, entre a acusação em concurso efectivo (concurso efectivo do tipo do </w:t>
      </w:r>
      <w:r w:rsidR="002D0B8F">
        <w:t xml:space="preserve">art.º </w:t>
      </w:r>
      <w:r>
        <w:t>152, com o sequestro</w:t>
      </w:r>
      <w:r w:rsidR="002D0B8F">
        <w:t xml:space="preserve"> e </w:t>
      </w:r>
      <w:r>
        <w:t>a violação</w:t>
      </w:r>
      <w:r w:rsidR="002D0B8F">
        <w:t>, entre outros</w:t>
      </w:r>
      <w:r w:rsidR="00AE2627">
        <w:t xml:space="preserve">) e a assunção do concurso aparente, na modalidade </w:t>
      </w:r>
      <w:r>
        <w:t>de subsidiariedade do concurso de normas</w:t>
      </w:r>
      <w:r w:rsidR="002D0B8F">
        <w:t xml:space="preserve">, com a subsunção </w:t>
      </w:r>
      <w:r w:rsidR="00AE2627">
        <w:t xml:space="preserve">dos factos, </w:t>
      </w:r>
      <w:r w:rsidR="002D0B8F">
        <w:t>em sede de acusação</w:t>
      </w:r>
      <w:r w:rsidR="00AE2627">
        <w:t>,</w:t>
      </w:r>
      <w:r w:rsidR="002D0B8F">
        <w:t xml:space="preserve"> apenas ao art.º 152</w:t>
      </w:r>
      <w:r>
        <w:t xml:space="preserve">. </w:t>
      </w:r>
    </w:p>
    <w:p w:rsidR="002D0B8F" w:rsidRDefault="002D0B8F" w:rsidP="00D41DE1">
      <w:pPr>
        <w:jc w:val="both"/>
      </w:pPr>
      <w:r>
        <w:t xml:space="preserve">O problema do concurso de normas é difícil e não cabe resolvê-lo neste relatório. </w:t>
      </w:r>
    </w:p>
    <w:p w:rsidR="009700D5" w:rsidRDefault="002D0B8F" w:rsidP="00D41DE1">
      <w:pPr>
        <w:jc w:val="both"/>
      </w:pPr>
      <w:r>
        <w:t xml:space="preserve">Encontramos elementos em vários sentidos. </w:t>
      </w:r>
      <w:r w:rsidR="00F8501F">
        <w:t>Alguma jurisprudência</w:t>
      </w:r>
      <w:r>
        <w:t xml:space="preserve">, referindo-se ao art.º 152, </w:t>
      </w:r>
      <w:r w:rsidR="00F8501F">
        <w:t>apela ao conceito de crime exaurido ou de reiteração</w:t>
      </w:r>
      <w:r>
        <w:t xml:space="preserve">. Na recente discussão da Proposta n.º 324 que altera a Lei n.º 112/2009, a </w:t>
      </w:r>
      <w:hyperlink r:id="rId63" w:history="1">
        <w:r w:rsidRPr="002D0B8F">
          <w:rPr>
            <w:rStyle w:val="Hiperligao"/>
          </w:rPr>
          <w:t>Nota Técnica da Comissão</w:t>
        </w:r>
      </w:hyperlink>
      <w:r>
        <w:t xml:space="preserve"> reportava-se as relações de consunção e de subsidiariedade, nestas integrando o art.º 164 (pág. 11). </w:t>
      </w:r>
    </w:p>
    <w:p w:rsidR="002D0B8F" w:rsidRDefault="002D0B8F" w:rsidP="00D41DE1">
      <w:pPr>
        <w:jc w:val="both"/>
      </w:pPr>
      <w:r>
        <w:t>Mas de outra parte – e a adversativa não é neutra – Ana Brito</w:t>
      </w:r>
      <w:r w:rsidR="0047316D">
        <w:t xml:space="preserve">, em </w:t>
      </w:r>
      <w:hyperlink r:id="rId64" w:history="1">
        <w:r w:rsidR="0047316D" w:rsidRPr="0047316D">
          <w:rPr>
            <w:rStyle w:val="Hiperligao"/>
          </w:rPr>
          <w:t>intervenção de Dezembro de 2014</w:t>
        </w:r>
      </w:hyperlink>
      <w:r w:rsidR="0047316D">
        <w:t>, na PGR,</w:t>
      </w:r>
      <w:r>
        <w:t xml:space="preserve"> interpela o titular da acção penal </w:t>
      </w:r>
      <w:r w:rsidR="0047316D">
        <w:t xml:space="preserve">à possibilidade de acusação em concurso </w:t>
      </w:r>
      <w:r w:rsidR="0047316D">
        <w:lastRenderedPageBreak/>
        <w:t>efectivo.</w:t>
      </w:r>
      <w:r w:rsidR="009700D5">
        <w:t xml:space="preserve"> Uma posição crítica encontra-se também na </w:t>
      </w:r>
      <w:hyperlink r:id="rId65" w:history="1">
        <w:r w:rsidR="009700D5" w:rsidRPr="009700D5">
          <w:rPr>
            <w:rStyle w:val="Hiperligao"/>
          </w:rPr>
          <w:t>tese de Maio de 2012</w:t>
        </w:r>
      </w:hyperlink>
      <w:r w:rsidR="009700D5">
        <w:t xml:space="preserve"> de Cristina Augusta Cardoso ao sublinhar que a regra da subsidiariedade enfraquece a posição da vítima. </w:t>
      </w:r>
    </w:p>
    <w:p w:rsidR="0047316D" w:rsidRDefault="0047316D" w:rsidP="00D41DE1">
      <w:pPr>
        <w:jc w:val="both"/>
      </w:pPr>
      <w:r>
        <w:t>*</w:t>
      </w:r>
    </w:p>
    <w:p w:rsidR="000019C2" w:rsidRDefault="000019C2" w:rsidP="00D41DE1">
      <w:pPr>
        <w:jc w:val="both"/>
      </w:pPr>
      <w:r>
        <w:t xml:space="preserve">Não temos informação quantitativa. </w:t>
      </w:r>
    </w:p>
    <w:p w:rsidR="000019C2" w:rsidRDefault="000019C2" w:rsidP="00D41DE1">
      <w:pPr>
        <w:jc w:val="both"/>
      </w:pPr>
      <w:r>
        <w:t xml:space="preserve">Não sabemos quantos acórdãos aplicaram pena na moldura penal mais grave do art.º 164, por </w:t>
      </w:r>
      <w:r w:rsidR="008C624B">
        <w:t xml:space="preserve">relação de </w:t>
      </w:r>
      <w:r>
        <w:t>subsidiariedade com o art.º 152.</w:t>
      </w:r>
    </w:p>
    <w:p w:rsidR="000019C2" w:rsidRDefault="000019C2" w:rsidP="00D41DE1">
      <w:pPr>
        <w:jc w:val="both"/>
      </w:pPr>
      <w:r>
        <w:t xml:space="preserve">A informação </w:t>
      </w:r>
      <w:r w:rsidR="008839E4">
        <w:t xml:space="preserve">de </w:t>
      </w:r>
      <w:r w:rsidR="00B958EE">
        <w:t xml:space="preserve">que </w:t>
      </w:r>
      <w:r w:rsidR="008839E4">
        <w:t>dispomos</w:t>
      </w:r>
      <w:r w:rsidR="00B958EE">
        <w:t xml:space="preserve"> </w:t>
      </w:r>
      <w:r>
        <w:t xml:space="preserve">advém de casos que são remetidos à PGDL, </w:t>
      </w:r>
      <w:r w:rsidR="00B958EE">
        <w:t xml:space="preserve">em fases diferentes, </w:t>
      </w:r>
      <w:r w:rsidR="008839E4">
        <w:t>nomeadamente</w:t>
      </w:r>
      <w:r>
        <w:t xml:space="preserve"> para informação na página pública ou inserção </w:t>
      </w:r>
      <w:r w:rsidR="001434A9">
        <w:t xml:space="preserve">de peças processuais </w:t>
      </w:r>
      <w:r>
        <w:t>no SIMP.</w:t>
      </w:r>
    </w:p>
    <w:p w:rsidR="000019C2" w:rsidRDefault="000019C2" w:rsidP="00D41DE1">
      <w:pPr>
        <w:jc w:val="both"/>
      </w:pPr>
      <w:r>
        <w:t xml:space="preserve">*  </w:t>
      </w:r>
    </w:p>
    <w:p w:rsidR="00035EFC" w:rsidRDefault="009700D5" w:rsidP="00D41DE1">
      <w:pPr>
        <w:jc w:val="both"/>
      </w:pPr>
      <w:r>
        <w:t xml:space="preserve">Para Já, o MP deve estar atento à revelação dos factos na sua completude, </w:t>
      </w:r>
      <w:r w:rsidR="00A41DD7">
        <w:t xml:space="preserve">na sua totalidade – recorrendo quando possível e sempre que necessário à Medicina Legal e </w:t>
      </w:r>
      <w:r w:rsidR="001434A9">
        <w:t xml:space="preserve">aos </w:t>
      </w:r>
      <w:r w:rsidR="00A41DD7">
        <w:t>especialistas da</w:t>
      </w:r>
      <w:r w:rsidR="001434A9">
        <w:t>s suas parcerias</w:t>
      </w:r>
      <w:r w:rsidR="00A41DD7">
        <w:t xml:space="preserve"> – para </w:t>
      </w:r>
      <w:r>
        <w:t>recolha de prova</w:t>
      </w:r>
      <w:r w:rsidR="00A41DD7">
        <w:t xml:space="preserve">; </w:t>
      </w:r>
      <w:r>
        <w:t>e à sustentação em julgamento</w:t>
      </w:r>
      <w:r w:rsidR="00544F1D">
        <w:t xml:space="preserve"> da acusação</w:t>
      </w:r>
      <w:r w:rsidR="00A41DD7">
        <w:t xml:space="preserve"> – mesmo quando aquilo que a vítima diz </w:t>
      </w:r>
      <w:r w:rsidR="001434A9">
        <w:t xml:space="preserve">é fragmentário e </w:t>
      </w:r>
      <w:r w:rsidR="00A41DD7">
        <w:t>parece não fazer sentido, como refere na sua palestra Rebecca Campbell</w:t>
      </w:r>
      <w:r w:rsidR="001434A9">
        <w:t>, que</w:t>
      </w:r>
      <w:r w:rsidR="00211F7B">
        <w:t>,</w:t>
      </w:r>
      <w:r w:rsidR="001434A9">
        <w:t xml:space="preserve"> de propósito</w:t>
      </w:r>
      <w:r w:rsidR="00211F7B">
        <w:t>,</w:t>
      </w:r>
      <w:r w:rsidR="001434A9">
        <w:t xml:space="preserve"> longamente extractámos</w:t>
      </w:r>
      <w:r w:rsidR="00211F7B">
        <w:t xml:space="preserve"> supra</w:t>
      </w:r>
      <w:r w:rsidR="001434A9">
        <w:t>.</w:t>
      </w:r>
      <w:r w:rsidR="00544F1D">
        <w:t xml:space="preserve"> </w:t>
      </w:r>
    </w:p>
    <w:p w:rsidR="009700D5" w:rsidRDefault="00035EFC" w:rsidP="00D41DE1">
      <w:pPr>
        <w:jc w:val="both"/>
      </w:pPr>
      <w:r>
        <w:t xml:space="preserve">Por isso </w:t>
      </w:r>
      <w:r w:rsidR="00134162">
        <w:t xml:space="preserve">também </w:t>
      </w:r>
      <w:r>
        <w:t xml:space="preserve">é que, tal como sucede com os homicídios em contexto de violência doméstica, ver-se-ia hoje como boa hipótese de trabalho a agregação da distribuição de inquéritos por crimes sexuais </w:t>
      </w:r>
      <w:r w:rsidRPr="003F4912">
        <w:rPr>
          <w:i/>
        </w:rPr>
        <w:t>rectius</w:t>
      </w:r>
      <w:r>
        <w:t xml:space="preserve"> contra a liberdade e contra a autodeterminação sexual ao</w:t>
      </w:r>
      <w:r w:rsidR="003F4912">
        <w:t>s</w:t>
      </w:r>
      <w:r>
        <w:t xml:space="preserve"> da violência doméstica.  </w:t>
      </w:r>
      <w:r w:rsidR="009700D5">
        <w:t xml:space="preserve"> </w:t>
      </w:r>
    </w:p>
    <w:p w:rsidR="0047316D" w:rsidRDefault="003F4912" w:rsidP="00D41DE1">
      <w:pPr>
        <w:jc w:val="both"/>
      </w:pPr>
      <w:r>
        <w:t>Sobretudo,</w:t>
      </w:r>
      <w:r w:rsidR="009700D5">
        <w:t xml:space="preserve"> a </w:t>
      </w:r>
      <w:r w:rsidR="009700D5" w:rsidRPr="009700D5">
        <w:rPr>
          <w:i/>
        </w:rPr>
        <w:t>violência doméstica</w:t>
      </w:r>
      <w:r w:rsidR="009700D5">
        <w:rPr>
          <w:i/>
        </w:rPr>
        <w:t xml:space="preserve"> </w:t>
      </w:r>
      <w:r w:rsidR="009700D5" w:rsidRPr="009700D5">
        <w:t xml:space="preserve">não pode amaciar </w:t>
      </w:r>
      <w:r w:rsidR="009700D5">
        <w:t>a censura de condutas que, se fossem episódicas, de um estranho sobre uma mulher</w:t>
      </w:r>
      <w:r w:rsidR="00211F7B">
        <w:t xml:space="preserve"> desconhecida</w:t>
      </w:r>
      <w:r w:rsidR="009700D5">
        <w:t xml:space="preserve">, teriam maior </w:t>
      </w:r>
      <w:r>
        <w:t>repressão</w:t>
      </w:r>
      <w:r w:rsidR="009700D5">
        <w:t xml:space="preserve"> do que vêm a merecer neste contexto do art.º 152.  </w:t>
      </w:r>
    </w:p>
    <w:p w:rsidR="00F8501F" w:rsidRDefault="00035EFC" w:rsidP="00D41DE1">
      <w:pPr>
        <w:jc w:val="both"/>
      </w:pPr>
      <w:r>
        <w:t>E a gravidade das condutas que estão a ser expostas, diríamos</w:t>
      </w:r>
      <w:r w:rsidR="00651A77">
        <w:t>,</w:t>
      </w:r>
      <w:r>
        <w:t xml:space="preserve"> que estão a desocultar</w:t>
      </w:r>
      <w:r w:rsidR="003F4912">
        <w:t>-se</w:t>
      </w:r>
      <w:r>
        <w:t xml:space="preserve">, talvez merecesse ser </w:t>
      </w:r>
      <w:r w:rsidR="008839E4">
        <w:t>analisada</w:t>
      </w:r>
      <w:r>
        <w:t xml:space="preserve"> na óptica da identificação d</w:t>
      </w:r>
      <w:r w:rsidR="008839E4">
        <w:t xml:space="preserve">e todos </w:t>
      </w:r>
      <w:r>
        <w:t xml:space="preserve">os bens </w:t>
      </w:r>
      <w:proofErr w:type="gramStart"/>
      <w:r>
        <w:t>jurídicos  o</w:t>
      </w:r>
      <w:r w:rsidRPr="00134162">
        <w:t>f</w:t>
      </w:r>
      <w:r>
        <w:t>endidos</w:t>
      </w:r>
      <w:r w:rsidR="00134162">
        <w:t>.</w:t>
      </w:r>
      <w:proofErr w:type="gramEnd"/>
      <w:r>
        <w:t xml:space="preserve"> </w:t>
      </w:r>
      <w:r w:rsidR="00F8501F">
        <w:t xml:space="preserve"> </w:t>
      </w:r>
    </w:p>
    <w:p w:rsidR="00362806" w:rsidRDefault="00F8501F" w:rsidP="00DD27C9">
      <w:pPr>
        <w:pStyle w:val="Ttulo2"/>
      </w:pPr>
      <w:bookmarkStart w:id="16" w:name="_Toc426122036"/>
      <w:r>
        <w:t xml:space="preserve">A </w:t>
      </w:r>
      <w:r w:rsidR="00651A77">
        <w:t>v</w:t>
      </w:r>
      <w:r w:rsidR="00362806">
        <w:t>iolência doméstica</w:t>
      </w:r>
      <w:bookmarkEnd w:id="16"/>
    </w:p>
    <w:p w:rsidR="00362806" w:rsidRDefault="006F39B0" w:rsidP="00DD27C9">
      <w:r>
        <w:t xml:space="preserve">Centramo-nos </w:t>
      </w:r>
      <w:r w:rsidR="00263542">
        <w:t>nos dados imediatamente relativos a</w:t>
      </w:r>
      <w:r>
        <w:t>o art.º 152 do CP.</w:t>
      </w:r>
    </w:p>
    <w:p w:rsidR="00362806" w:rsidRPr="00362806" w:rsidRDefault="00362806" w:rsidP="00DD27C9">
      <w:pPr>
        <w:pStyle w:val="Ttulo3"/>
      </w:pPr>
      <w:bookmarkStart w:id="17" w:name="_Toc426122037"/>
      <w:r>
        <w:t>Distribuição</w:t>
      </w:r>
      <w:bookmarkEnd w:id="17"/>
    </w:p>
    <w:p w:rsidR="000019C2" w:rsidRDefault="002833CB" w:rsidP="00DD27C9">
      <w:pPr>
        <w:jc w:val="both"/>
      </w:pPr>
      <w:r>
        <w:t xml:space="preserve">Em primeiro lugar os dados da PGDL. </w:t>
      </w:r>
    </w:p>
    <w:p w:rsidR="00362806" w:rsidRDefault="000007B5" w:rsidP="00DD27C9">
      <w:pPr>
        <w:jc w:val="both"/>
      </w:pPr>
      <w:r>
        <w:t>Desde 200</w:t>
      </w:r>
      <w:r w:rsidR="00D17D4C">
        <w:t>7,</w:t>
      </w:r>
      <w:r>
        <w:t xml:space="preserve"> </w:t>
      </w:r>
      <w:r w:rsidR="00D17D4C">
        <w:t xml:space="preserve">e mais </w:t>
      </w:r>
      <w:r>
        <w:t xml:space="preserve">consistentemente </w:t>
      </w:r>
      <w:r w:rsidR="00D17D4C">
        <w:t xml:space="preserve">desde 2008, que </w:t>
      </w:r>
      <w:r>
        <w:t>são recolhidos dados sobre as entradas de inquéritos na área da PGDL em matéria de crime de violência doméstica, dados que têm sido publicados n</w:t>
      </w:r>
      <w:r w:rsidR="005025DB">
        <w:t>a página de internet</w:t>
      </w:r>
      <w:r>
        <w:t xml:space="preserve"> </w:t>
      </w:r>
      <w:r w:rsidR="005025DB">
        <w:t xml:space="preserve">da PGDL </w:t>
      </w:r>
      <w:r>
        <w:t>com os relatórios de actividades.</w:t>
      </w:r>
    </w:p>
    <w:p w:rsidR="00387C4E" w:rsidRDefault="00387C4E" w:rsidP="00DD27C9">
      <w:pPr>
        <w:jc w:val="both"/>
      </w:pPr>
      <w:r>
        <w:t xml:space="preserve">Parece ter estabilizado o número de entradas em cerca </w:t>
      </w:r>
      <w:r w:rsidR="00F06573">
        <w:t xml:space="preserve">/ acima </w:t>
      </w:r>
      <w:r>
        <w:t>de 10.000 novos inquéritos por ano (antiga área territorial da PGDL).</w:t>
      </w:r>
    </w:p>
    <w:p w:rsidR="00387C4E" w:rsidRDefault="00387C4E" w:rsidP="00DD27C9">
      <w:pPr>
        <w:jc w:val="both"/>
      </w:pPr>
      <w:r>
        <w:t xml:space="preserve">Face à globalidade dos novos inquéritos </w:t>
      </w:r>
      <w:r w:rsidR="001E1A8D">
        <w:t xml:space="preserve">registados </w:t>
      </w:r>
      <w:r>
        <w:t>na área da PGDL</w:t>
      </w:r>
      <w:r w:rsidR="00BB0271">
        <w:t>,</w:t>
      </w:r>
      <w:r>
        <w:t xml:space="preserve"> </w:t>
      </w:r>
      <w:r w:rsidR="005025DB">
        <w:t>a violência doméstica tem o seguinte significado</w:t>
      </w:r>
      <w:r>
        <w:t>:</w:t>
      </w:r>
    </w:p>
    <w:p w:rsidR="008E6F83" w:rsidRPr="008E6F83" w:rsidRDefault="008E6F83" w:rsidP="00DD27C9">
      <w:pPr>
        <w:spacing w:line="240" w:lineRule="auto"/>
        <w:jc w:val="center"/>
        <w:rPr>
          <w:b/>
        </w:rPr>
      </w:pPr>
      <w:r>
        <w:rPr>
          <w:b/>
        </w:rPr>
        <w:lastRenderedPageBreak/>
        <w:t xml:space="preserve">Registos </w:t>
      </w:r>
      <w:r w:rsidRPr="008E6F83">
        <w:rPr>
          <w:b/>
        </w:rPr>
        <w:t>de inquéritos por violência doméstica face ao total d</w:t>
      </w:r>
      <w:r>
        <w:rPr>
          <w:b/>
        </w:rPr>
        <w:t>os registos de inquéritos</w:t>
      </w:r>
    </w:p>
    <w:tbl>
      <w:tblPr>
        <w:tblStyle w:val="Tabelacomgrelha"/>
        <w:tblW w:w="0" w:type="auto"/>
        <w:tblInd w:w="-176" w:type="dxa"/>
        <w:tblLook w:val="04A0"/>
      </w:tblPr>
      <w:tblGrid>
        <w:gridCol w:w="1256"/>
        <w:gridCol w:w="1080"/>
        <w:gridCol w:w="1080"/>
        <w:gridCol w:w="1080"/>
        <w:gridCol w:w="1081"/>
        <w:gridCol w:w="1081"/>
        <w:gridCol w:w="1081"/>
        <w:gridCol w:w="1081"/>
      </w:tblGrid>
      <w:tr w:rsidR="00387C4E" w:rsidTr="00FD1A12">
        <w:tc>
          <w:tcPr>
            <w:tcW w:w="1256" w:type="dxa"/>
          </w:tcPr>
          <w:p w:rsidR="00387C4E" w:rsidRPr="00A13860" w:rsidRDefault="00387C4E" w:rsidP="00DD27C9">
            <w:pPr>
              <w:jc w:val="center"/>
              <w:rPr>
                <w:sz w:val="18"/>
                <w:szCs w:val="18"/>
              </w:rPr>
            </w:pPr>
          </w:p>
        </w:tc>
        <w:tc>
          <w:tcPr>
            <w:tcW w:w="1080" w:type="dxa"/>
          </w:tcPr>
          <w:p w:rsidR="00387C4E" w:rsidRPr="00A13860" w:rsidRDefault="00387C4E" w:rsidP="00DD27C9">
            <w:pPr>
              <w:jc w:val="center"/>
              <w:rPr>
                <w:sz w:val="18"/>
                <w:szCs w:val="18"/>
              </w:rPr>
            </w:pPr>
            <w:r w:rsidRPr="00A13860">
              <w:rPr>
                <w:sz w:val="18"/>
                <w:szCs w:val="18"/>
              </w:rPr>
              <w:t>2007</w:t>
            </w:r>
          </w:p>
          <w:p w:rsidR="00387C4E" w:rsidRPr="00A13860" w:rsidRDefault="00387C4E" w:rsidP="00DD27C9">
            <w:pPr>
              <w:jc w:val="center"/>
              <w:rPr>
                <w:sz w:val="18"/>
                <w:szCs w:val="18"/>
              </w:rPr>
            </w:pPr>
          </w:p>
        </w:tc>
        <w:tc>
          <w:tcPr>
            <w:tcW w:w="1080" w:type="dxa"/>
          </w:tcPr>
          <w:p w:rsidR="00387C4E" w:rsidRPr="00A13860" w:rsidRDefault="00387C4E" w:rsidP="00DD27C9">
            <w:pPr>
              <w:jc w:val="center"/>
              <w:rPr>
                <w:sz w:val="18"/>
                <w:szCs w:val="18"/>
              </w:rPr>
            </w:pPr>
            <w:r w:rsidRPr="00A13860">
              <w:rPr>
                <w:sz w:val="18"/>
                <w:szCs w:val="18"/>
              </w:rPr>
              <w:t>2008</w:t>
            </w:r>
          </w:p>
        </w:tc>
        <w:tc>
          <w:tcPr>
            <w:tcW w:w="1080" w:type="dxa"/>
          </w:tcPr>
          <w:p w:rsidR="00387C4E" w:rsidRPr="00A13860" w:rsidRDefault="00387C4E" w:rsidP="00DD27C9">
            <w:pPr>
              <w:jc w:val="center"/>
              <w:rPr>
                <w:sz w:val="18"/>
                <w:szCs w:val="18"/>
              </w:rPr>
            </w:pPr>
            <w:r w:rsidRPr="00A13860">
              <w:rPr>
                <w:sz w:val="18"/>
                <w:szCs w:val="18"/>
              </w:rPr>
              <w:t>2009</w:t>
            </w:r>
          </w:p>
        </w:tc>
        <w:tc>
          <w:tcPr>
            <w:tcW w:w="1081" w:type="dxa"/>
          </w:tcPr>
          <w:p w:rsidR="00387C4E" w:rsidRPr="00A13860" w:rsidRDefault="00387C4E" w:rsidP="00DD27C9">
            <w:pPr>
              <w:jc w:val="center"/>
              <w:rPr>
                <w:sz w:val="18"/>
                <w:szCs w:val="18"/>
              </w:rPr>
            </w:pPr>
            <w:r w:rsidRPr="00A13860">
              <w:rPr>
                <w:sz w:val="18"/>
                <w:szCs w:val="18"/>
              </w:rPr>
              <w:t>2010</w:t>
            </w:r>
          </w:p>
        </w:tc>
        <w:tc>
          <w:tcPr>
            <w:tcW w:w="1081" w:type="dxa"/>
          </w:tcPr>
          <w:p w:rsidR="00387C4E" w:rsidRPr="00A13860" w:rsidRDefault="00387C4E" w:rsidP="00DD27C9">
            <w:pPr>
              <w:jc w:val="center"/>
              <w:rPr>
                <w:sz w:val="18"/>
                <w:szCs w:val="18"/>
              </w:rPr>
            </w:pPr>
            <w:r w:rsidRPr="00A13860">
              <w:rPr>
                <w:sz w:val="18"/>
                <w:szCs w:val="18"/>
              </w:rPr>
              <w:t>2011</w:t>
            </w:r>
          </w:p>
        </w:tc>
        <w:tc>
          <w:tcPr>
            <w:tcW w:w="1081" w:type="dxa"/>
          </w:tcPr>
          <w:p w:rsidR="00387C4E" w:rsidRPr="00A13860" w:rsidRDefault="00387C4E" w:rsidP="00DD27C9">
            <w:pPr>
              <w:jc w:val="center"/>
              <w:rPr>
                <w:sz w:val="18"/>
                <w:szCs w:val="18"/>
              </w:rPr>
            </w:pPr>
            <w:r w:rsidRPr="00A13860">
              <w:rPr>
                <w:sz w:val="18"/>
                <w:szCs w:val="18"/>
              </w:rPr>
              <w:t>2012</w:t>
            </w:r>
          </w:p>
        </w:tc>
        <w:tc>
          <w:tcPr>
            <w:tcW w:w="1081" w:type="dxa"/>
          </w:tcPr>
          <w:p w:rsidR="00387C4E" w:rsidRPr="00A13860" w:rsidRDefault="00387C4E" w:rsidP="00DD27C9">
            <w:pPr>
              <w:jc w:val="center"/>
              <w:rPr>
                <w:sz w:val="18"/>
                <w:szCs w:val="18"/>
              </w:rPr>
            </w:pPr>
            <w:r w:rsidRPr="00A13860">
              <w:rPr>
                <w:sz w:val="18"/>
                <w:szCs w:val="18"/>
              </w:rPr>
              <w:t>2013</w:t>
            </w:r>
          </w:p>
        </w:tc>
      </w:tr>
      <w:tr w:rsidR="00387C4E" w:rsidTr="00FD1A12">
        <w:tc>
          <w:tcPr>
            <w:tcW w:w="1256" w:type="dxa"/>
          </w:tcPr>
          <w:p w:rsidR="00F02C14" w:rsidRDefault="00387C4E" w:rsidP="00DD27C9">
            <w:pPr>
              <w:jc w:val="center"/>
              <w:rPr>
                <w:sz w:val="18"/>
                <w:szCs w:val="18"/>
              </w:rPr>
            </w:pPr>
            <w:r w:rsidRPr="00A13860">
              <w:rPr>
                <w:sz w:val="18"/>
                <w:szCs w:val="18"/>
              </w:rPr>
              <w:t>Entrada</w:t>
            </w:r>
            <w:r w:rsidR="009D745E" w:rsidRPr="00A13860">
              <w:rPr>
                <w:sz w:val="18"/>
                <w:szCs w:val="18"/>
              </w:rPr>
              <w:t>s</w:t>
            </w:r>
            <w:r w:rsidR="00F02C14">
              <w:rPr>
                <w:sz w:val="18"/>
                <w:szCs w:val="18"/>
              </w:rPr>
              <w:t xml:space="preserve"> </w:t>
            </w:r>
            <w:r w:rsidR="00FD1A12" w:rsidRPr="00A13860">
              <w:rPr>
                <w:sz w:val="18"/>
                <w:szCs w:val="18"/>
              </w:rPr>
              <w:t>T</w:t>
            </w:r>
            <w:r w:rsidRPr="00A13860">
              <w:rPr>
                <w:sz w:val="18"/>
                <w:szCs w:val="18"/>
              </w:rPr>
              <w:t>otal</w:t>
            </w:r>
            <w:r w:rsidR="009D745E" w:rsidRPr="00A13860">
              <w:rPr>
                <w:sz w:val="18"/>
                <w:szCs w:val="18"/>
              </w:rPr>
              <w:t xml:space="preserve"> </w:t>
            </w:r>
            <w:r w:rsidR="00F02C14">
              <w:rPr>
                <w:sz w:val="18"/>
                <w:szCs w:val="18"/>
              </w:rPr>
              <w:t>Crime</w:t>
            </w:r>
          </w:p>
          <w:p w:rsidR="00387C4E" w:rsidRPr="00A13860" w:rsidRDefault="009D745E" w:rsidP="00DD27C9">
            <w:pPr>
              <w:jc w:val="center"/>
              <w:rPr>
                <w:sz w:val="18"/>
                <w:szCs w:val="18"/>
              </w:rPr>
            </w:pPr>
            <w:r w:rsidRPr="00A13860">
              <w:rPr>
                <w:sz w:val="18"/>
                <w:szCs w:val="18"/>
              </w:rPr>
              <w:t>PGDL</w:t>
            </w:r>
          </w:p>
        </w:tc>
        <w:tc>
          <w:tcPr>
            <w:tcW w:w="1080" w:type="dxa"/>
          </w:tcPr>
          <w:p w:rsidR="001E1A8D" w:rsidRPr="00A13860" w:rsidRDefault="001E1A8D" w:rsidP="00DD27C9">
            <w:pPr>
              <w:jc w:val="center"/>
              <w:rPr>
                <w:sz w:val="18"/>
                <w:szCs w:val="18"/>
              </w:rPr>
            </w:pPr>
          </w:p>
          <w:p w:rsidR="00387C4E" w:rsidRPr="00A13860" w:rsidRDefault="001E1A8D" w:rsidP="00DD27C9">
            <w:pPr>
              <w:jc w:val="center"/>
              <w:rPr>
                <w:sz w:val="18"/>
                <w:szCs w:val="18"/>
              </w:rPr>
            </w:pPr>
            <w:r w:rsidRPr="00A13860">
              <w:rPr>
                <w:sz w:val="18"/>
                <w:szCs w:val="18"/>
              </w:rPr>
              <w:t>1</w:t>
            </w:r>
            <w:r w:rsidR="00387C4E" w:rsidRPr="00A13860">
              <w:rPr>
                <w:sz w:val="18"/>
                <w:szCs w:val="18"/>
              </w:rPr>
              <w:t>85.780</w:t>
            </w:r>
          </w:p>
        </w:tc>
        <w:tc>
          <w:tcPr>
            <w:tcW w:w="1080"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224.436</w:t>
            </w:r>
          </w:p>
        </w:tc>
        <w:tc>
          <w:tcPr>
            <w:tcW w:w="1080"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212.115</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223.968</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226.781</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221.876</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203.348</w:t>
            </w:r>
          </w:p>
        </w:tc>
      </w:tr>
      <w:tr w:rsidR="00387C4E" w:rsidTr="00FD1A12">
        <w:tc>
          <w:tcPr>
            <w:tcW w:w="1256" w:type="dxa"/>
          </w:tcPr>
          <w:p w:rsidR="00F02C14" w:rsidRDefault="00387C4E" w:rsidP="00DD27C9">
            <w:pPr>
              <w:jc w:val="center"/>
              <w:rPr>
                <w:sz w:val="18"/>
                <w:szCs w:val="18"/>
              </w:rPr>
            </w:pPr>
            <w:r w:rsidRPr="00A13860">
              <w:rPr>
                <w:sz w:val="18"/>
                <w:szCs w:val="18"/>
              </w:rPr>
              <w:t>Entrada</w:t>
            </w:r>
            <w:r w:rsidR="009D745E" w:rsidRPr="00A13860">
              <w:rPr>
                <w:sz w:val="18"/>
                <w:szCs w:val="18"/>
              </w:rPr>
              <w:t>s</w:t>
            </w:r>
          </w:p>
          <w:p w:rsidR="00F02C14" w:rsidRDefault="00387C4E" w:rsidP="00DD27C9">
            <w:pPr>
              <w:jc w:val="center"/>
              <w:rPr>
                <w:sz w:val="18"/>
                <w:szCs w:val="18"/>
              </w:rPr>
            </w:pPr>
            <w:r w:rsidRPr="00A13860">
              <w:rPr>
                <w:sz w:val="18"/>
                <w:szCs w:val="18"/>
              </w:rPr>
              <w:t xml:space="preserve"> VD</w:t>
            </w:r>
            <w:r w:rsidR="00FD1A12" w:rsidRPr="00A13860">
              <w:rPr>
                <w:sz w:val="18"/>
                <w:szCs w:val="18"/>
              </w:rPr>
              <w:t xml:space="preserve"> </w:t>
            </w:r>
          </w:p>
          <w:p w:rsidR="009D745E" w:rsidRPr="00A13860" w:rsidRDefault="009D745E" w:rsidP="00DD27C9">
            <w:pPr>
              <w:jc w:val="center"/>
              <w:rPr>
                <w:sz w:val="18"/>
                <w:szCs w:val="18"/>
              </w:rPr>
            </w:pPr>
            <w:r w:rsidRPr="00A13860">
              <w:rPr>
                <w:sz w:val="18"/>
                <w:szCs w:val="18"/>
              </w:rPr>
              <w:t>PGDL</w:t>
            </w:r>
          </w:p>
        </w:tc>
        <w:tc>
          <w:tcPr>
            <w:tcW w:w="1080"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4.498</w:t>
            </w:r>
          </w:p>
        </w:tc>
        <w:tc>
          <w:tcPr>
            <w:tcW w:w="1080"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6.685</w:t>
            </w:r>
          </w:p>
        </w:tc>
        <w:tc>
          <w:tcPr>
            <w:tcW w:w="1080"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10.861</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10.503</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10.416</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10.018</w:t>
            </w:r>
          </w:p>
        </w:tc>
        <w:tc>
          <w:tcPr>
            <w:tcW w:w="1081" w:type="dxa"/>
          </w:tcPr>
          <w:p w:rsidR="001E1A8D" w:rsidRPr="00A13860" w:rsidRDefault="001E1A8D" w:rsidP="00DD27C9">
            <w:pPr>
              <w:jc w:val="center"/>
              <w:rPr>
                <w:sz w:val="18"/>
                <w:szCs w:val="18"/>
              </w:rPr>
            </w:pPr>
          </w:p>
          <w:p w:rsidR="00387C4E" w:rsidRPr="00A13860" w:rsidRDefault="00387C4E" w:rsidP="00DD27C9">
            <w:pPr>
              <w:jc w:val="center"/>
              <w:rPr>
                <w:sz w:val="18"/>
                <w:szCs w:val="18"/>
              </w:rPr>
            </w:pPr>
            <w:r w:rsidRPr="00A13860">
              <w:rPr>
                <w:sz w:val="18"/>
                <w:szCs w:val="18"/>
              </w:rPr>
              <w:t>10.242</w:t>
            </w:r>
          </w:p>
        </w:tc>
      </w:tr>
      <w:tr w:rsidR="001700B1" w:rsidTr="00FD1A12">
        <w:tc>
          <w:tcPr>
            <w:tcW w:w="1256" w:type="dxa"/>
          </w:tcPr>
          <w:p w:rsidR="00FD1A12" w:rsidRPr="00A13860" w:rsidRDefault="001700B1" w:rsidP="00DD27C9">
            <w:pPr>
              <w:jc w:val="center"/>
              <w:rPr>
                <w:sz w:val="18"/>
                <w:szCs w:val="18"/>
              </w:rPr>
            </w:pPr>
            <w:r w:rsidRPr="00A13860">
              <w:rPr>
                <w:sz w:val="18"/>
                <w:szCs w:val="18"/>
              </w:rPr>
              <w:t xml:space="preserve">% da VD </w:t>
            </w:r>
          </w:p>
          <w:p w:rsidR="001700B1" w:rsidRPr="00A13860" w:rsidRDefault="001700B1" w:rsidP="00DD27C9">
            <w:pPr>
              <w:jc w:val="center"/>
              <w:rPr>
                <w:sz w:val="18"/>
                <w:szCs w:val="18"/>
              </w:rPr>
            </w:pPr>
            <w:r w:rsidRPr="00A13860">
              <w:rPr>
                <w:sz w:val="18"/>
                <w:szCs w:val="18"/>
              </w:rPr>
              <w:t xml:space="preserve">no </w:t>
            </w:r>
            <w:r w:rsidR="00F02C14">
              <w:rPr>
                <w:sz w:val="18"/>
                <w:szCs w:val="18"/>
              </w:rPr>
              <w:t>total do Crime PGDL</w:t>
            </w:r>
          </w:p>
        </w:tc>
        <w:tc>
          <w:tcPr>
            <w:tcW w:w="1080" w:type="dxa"/>
          </w:tcPr>
          <w:p w:rsidR="001700B1" w:rsidRPr="00A13860" w:rsidRDefault="001700B1" w:rsidP="00DD27C9">
            <w:pPr>
              <w:jc w:val="center"/>
              <w:rPr>
                <w:sz w:val="18"/>
                <w:szCs w:val="18"/>
              </w:rPr>
            </w:pPr>
          </w:p>
          <w:p w:rsidR="001E1A8D" w:rsidRPr="00A13860" w:rsidRDefault="001E1A8D" w:rsidP="00DD27C9">
            <w:pPr>
              <w:jc w:val="center"/>
              <w:rPr>
                <w:sz w:val="18"/>
                <w:szCs w:val="18"/>
              </w:rPr>
            </w:pPr>
            <w:r w:rsidRPr="00A13860">
              <w:rPr>
                <w:sz w:val="18"/>
                <w:szCs w:val="18"/>
              </w:rPr>
              <w:t>2,4%</w:t>
            </w:r>
          </w:p>
        </w:tc>
        <w:tc>
          <w:tcPr>
            <w:tcW w:w="1080" w:type="dxa"/>
          </w:tcPr>
          <w:p w:rsidR="001E1A8D" w:rsidRPr="00A13860" w:rsidRDefault="001E1A8D" w:rsidP="00DD27C9">
            <w:pPr>
              <w:jc w:val="center"/>
              <w:rPr>
                <w:sz w:val="18"/>
                <w:szCs w:val="18"/>
              </w:rPr>
            </w:pPr>
          </w:p>
          <w:p w:rsidR="001700B1" w:rsidRPr="00A13860" w:rsidRDefault="001E1A8D" w:rsidP="00DD27C9">
            <w:pPr>
              <w:jc w:val="center"/>
              <w:rPr>
                <w:sz w:val="18"/>
                <w:szCs w:val="18"/>
              </w:rPr>
            </w:pPr>
            <w:r w:rsidRPr="00A13860">
              <w:rPr>
                <w:sz w:val="18"/>
                <w:szCs w:val="18"/>
              </w:rPr>
              <w:t>2,9%</w:t>
            </w:r>
          </w:p>
        </w:tc>
        <w:tc>
          <w:tcPr>
            <w:tcW w:w="1080" w:type="dxa"/>
          </w:tcPr>
          <w:p w:rsidR="001E1A8D" w:rsidRPr="00A13860" w:rsidRDefault="001E1A8D" w:rsidP="00DD27C9">
            <w:pPr>
              <w:jc w:val="center"/>
              <w:rPr>
                <w:sz w:val="18"/>
                <w:szCs w:val="18"/>
              </w:rPr>
            </w:pPr>
          </w:p>
          <w:p w:rsidR="001700B1" w:rsidRPr="00A13860" w:rsidRDefault="001E1A8D" w:rsidP="00DD27C9">
            <w:pPr>
              <w:jc w:val="center"/>
              <w:rPr>
                <w:sz w:val="18"/>
                <w:szCs w:val="18"/>
              </w:rPr>
            </w:pPr>
            <w:r w:rsidRPr="00A13860">
              <w:rPr>
                <w:sz w:val="18"/>
                <w:szCs w:val="18"/>
              </w:rPr>
              <w:t>5,1%</w:t>
            </w:r>
          </w:p>
        </w:tc>
        <w:tc>
          <w:tcPr>
            <w:tcW w:w="1081" w:type="dxa"/>
          </w:tcPr>
          <w:p w:rsidR="001700B1" w:rsidRPr="00A13860" w:rsidRDefault="001700B1" w:rsidP="00DD27C9">
            <w:pPr>
              <w:jc w:val="center"/>
              <w:rPr>
                <w:sz w:val="18"/>
                <w:szCs w:val="18"/>
              </w:rPr>
            </w:pPr>
          </w:p>
          <w:p w:rsidR="001E1A8D" w:rsidRPr="00A13860" w:rsidRDefault="001E1A8D" w:rsidP="00DD27C9">
            <w:pPr>
              <w:jc w:val="center"/>
              <w:rPr>
                <w:sz w:val="18"/>
                <w:szCs w:val="18"/>
              </w:rPr>
            </w:pPr>
            <w:r w:rsidRPr="00A13860">
              <w:rPr>
                <w:sz w:val="18"/>
                <w:szCs w:val="18"/>
              </w:rPr>
              <w:t>4,6%</w:t>
            </w:r>
          </w:p>
        </w:tc>
        <w:tc>
          <w:tcPr>
            <w:tcW w:w="1081" w:type="dxa"/>
          </w:tcPr>
          <w:p w:rsidR="001700B1" w:rsidRPr="00A13860" w:rsidRDefault="001700B1" w:rsidP="00DD27C9">
            <w:pPr>
              <w:jc w:val="center"/>
              <w:rPr>
                <w:sz w:val="18"/>
                <w:szCs w:val="18"/>
              </w:rPr>
            </w:pPr>
          </w:p>
          <w:p w:rsidR="001E1A8D" w:rsidRPr="00A13860" w:rsidRDefault="001E1A8D" w:rsidP="00DD27C9">
            <w:pPr>
              <w:jc w:val="center"/>
              <w:rPr>
                <w:sz w:val="18"/>
                <w:szCs w:val="18"/>
              </w:rPr>
            </w:pPr>
            <w:r w:rsidRPr="00A13860">
              <w:rPr>
                <w:sz w:val="18"/>
                <w:szCs w:val="18"/>
              </w:rPr>
              <w:t>4,5%</w:t>
            </w:r>
          </w:p>
        </w:tc>
        <w:tc>
          <w:tcPr>
            <w:tcW w:w="1081" w:type="dxa"/>
          </w:tcPr>
          <w:p w:rsidR="001700B1" w:rsidRPr="00A13860" w:rsidRDefault="001700B1" w:rsidP="00DD27C9">
            <w:pPr>
              <w:jc w:val="center"/>
              <w:rPr>
                <w:sz w:val="18"/>
                <w:szCs w:val="18"/>
              </w:rPr>
            </w:pPr>
          </w:p>
          <w:p w:rsidR="001700B1" w:rsidRPr="00A13860" w:rsidRDefault="00DE0EEB" w:rsidP="00DD27C9">
            <w:pPr>
              <w:jc w:val="center"/>
              <w:rPr>
                <w:sz w:val="18"/>
                <w:szCs w:val="18"/>
              </w:rPr>
            </w:pPr>
            <w:r w:rsidRPr="00A13860">
              <w:rPr>
                <w:sz w:val="18"/>
                <w:szCs w:val="18"/>
              </w:rPr>
              <w:t>4,5%</w:t>
            </w:r>
          </w:p>
        </w:tc>
        <w:tc>
          <w:tcPr>
            <w:tcW w:w="1081" w:type="dxa"/>
          </w:tcPr>
          <w:p w:rsidR="001700B1" w:rsidRPr="00A13860" w:rsidRDefault="001700B1" w:rsidP="00DD27C9">
            <w:pPr>
              <w:jc w:val="center"/>
              <w:rPr>
                <w:sz w:val="18"/>
                <w:szCs w:val="18"/>
              </w:rPr>
            </w:pPr>
          </w:p>
          <w:p w:rsidR="001700B1" w:rsidRPr="00A13860" w:rsidRDefault="001700B1" w:rsidP="00DD27C9">
            <w:pPr>
              <w:jc w:val="center"/>
              <w:rPr>
                <w:sz w:val="18"/>
                <w:szCs w:val="18"/>
              </w:rPr>
            </w:pPr>
            <w:r w:rsidRPr="00A13860">
              <w:rPr>
                <w:sz w:val="18"/>
                <w:szCs w:val="18"/>
              </w:rPr>
              <w:t>5%</w:t>
            </w:r>
          </w:p>
        </w:tc>
      </w:tr>
    </w:tbl>
    <w:p w:rsidR="00A16B6E" w:rsidRDefault="00A16B6E" w:rsidP="00DD27C9">
      <w:pPr>
        <w:jc w:val="both"/>
      </w:pPr>
    </w:p>
    <w:p w:rsidR="009D5E86" w:rsidRDefault="002833CB" w:rsidP="00DD27C9">
      <w:pPr>
        <w:jc w:val="both"/>
      </w:pPr>
      <w:r>
        <w:t>O peso do tipo de crime de</w:t>
      </w:r>
      <w:r w:rsidR="001700B1">
        <w:t xml:space="preserve"> violência doméstica </w:t>
      </w:r>
      <w:r w:rsidR="00531C3E">
        <w:t>parece diminuto, assim</w:t>
      </w:r>
      <w:r w:rsidR="00F02C14">
        <w:t xml:space="preserve">: </w:t>
      </w:r>
      <w:r w:rsidR="000A4708">
        <w:t>4,14</w:t>
      </w:r>
      <w:r w:rsidR="00F02C14">
        <w:t>%</w:t>
      </w:r>
      <w:r w:rsidR="000A4708">
        <w:t xml:space="preserve"> em média</w:t>
      </w:r>
      <w:r w:rsidR="00531C3E">
        <w:t>.</w:t>
      </w:r>
      <w:r w:rsidR="000A4708">
        <w:t xml:space="preserve"> </w:t>
      </w:r>
    </w:p>
    <w:p w:rsidR="00FD1A12" w:rsidRDefault="002833CB" w:rsidP="00DD27C9">
      <w:pPr>
        <w:jc w:val="both"/>
      </w:pPr>
      <w:r>
        <w:t>M</w:t>
      </w:r>
      <w:r w:rsidR="001700B1">
        <w:t>uda</w:t>
      </w:r>
      <w:r w:rsidR="00531C3E">
        <w:t>,</w:t>
      </w:r>
      <w:r w:rsidR="001700B1">
        <w:t xml:space="preserve"> se se considerar que, em relação à globalidade da criminalidade participada, cerca de 45% </w:t>
      </w:r>
      <w:r w:rsidR="009D745E">
        <w:t>das</w:t>
      </w:r>
      <w:r w:rsidR="00531C3E">
        <w:t xml:space="preserve"> denúncia</w:t>
      </w:r>
      <w:r w:rsidR="009D745E">
        <w:t>s</w:t>
      </w:r>
      <w:r w:rsidR="00531C3E">
        <w:t xml:space="preserve"> </w:t>
      </w:r>
      <w:r w:rsidR="009D745E">
        <w:t>são</w:t>
      </w:r>
      <w:r w:rsidR="00531C3E">
        <w:t xml:space="preserve"> feita</w:t>
      </w:r>
      <w:r w:rsidR="009D745E">
        <w:t>s</w:t>
      </w:r>
      <w:r w:rsidR="00531C3E">
        <w:t xml:space="preserve"> c</w:t>
      </w:r>
      <w:r w:rsidR="001700B1">
        <w:t>ontra desconhecidos</w:t>
      </w:r>
      <w:r w:rsidR="00F06573">
        <w:t xml:space="preserve"> - d</w:t>
      </w:r>
      <w:r w:rsidR="001700B1">
        <w:t>esde logo, face ao grande peso da criminalidade contra o pa</w:t>
      </w:r>
      <w:r w:rsidR="00F06573">
        <w:t xml:space="preserve">trimónio, designadamente furtos - </w:t>
      </w:r>
      <w:r w:rsidR="001700B1">
        <w:t>mas que toda criminalidade por v</w:t>
      </w:r>
      <w:r w:rsidR="009D745E">
        <w:t xml:space="preserve">iolência doméstica é denunciada </w:t>
      </w:r>
      <w:r w:rsidR="001700B1">
        <w:t xml:space="preserve">contra uma pessoa determinada. </w:t>
      </w:r>
    </w:p>
    <w:p w:rsidR="009D745E" w:rsidRDefault="002833CB" w:rsidP="00DD27C9">
      <w:pPr>
        <w:jc w:val="both"/>
      </w:pPr>
      <w:r>
        <w:t>S</w:t>
      </w:r>
      <w:r w:rsidR="001700B1">
        <w:t>e a considerarmos</w:t>
      </w:r>
      <w:r w:rsidR="009D745E">
        <w:t xml:space="preserve"> apenas </w:t>
      </w:r>
      <w:r w:rsidR="001700B1">
        <w:t>no grupo dos crimes contra as pessoas</w:t>
      </w:r>
      <w:r w:rsidR="00F06573">
        <w:t>,</w:t>
      </w:r>
      <w:r w:rsidR="00444713">
        <w:t xml:space="preserve"> </w:t>
      </w:r>
      <w:r w:rsidR="001700B1">
        <w:t>o seu peso torna-se evidente.</w:t>
      </w:r>
      <w:r w:rsidR="00A667DD">
        <w:t xml:space="preserve"> </w:t>
      </w:r>
    </w:p>
    <w:p w:rsidR="00A16B6E" w:rsidRDefault="00A667DD" w:rsidP="00A16B6E">
      <w:pPr>
        <w:jc w:val="both"/>
      </w:pPr>
      <w:r>
        <w:t xml:space="preserve">Os dados da PGDL são os seguintes tal como divulgados ao longo dos anos. </w:t>
      </w:r>
    </w:p>
    <w:p w:rsidR="006D614F" w:rsidRPr="008E6F83" w:rsidRDefault="006D614F" w:rsidP="00A16B6E">
      <w:pPr>
        <w:jc w:val="both"/>
        <w:rPr>
          <w:b/>
        </w:rPr>
      </w:pPr>
      <w:r>
        <w:rPr>
          <w:b/>
        </w:rPr>
        <w:t xml:space="preserve">Registos </w:t>
      </w:r>
      <w:r w:rsidRPr="008E6F83">
        <w:rPr>
          <w:b/>
        </w:rPr>
        <w:t>de inquéritos por violência doméstica face ao</w:t>
      </w:r>
      <w:r>
        <w:rPr>
          <w:b/>
        </w:rPr>
        <w:t>s</w:t>
      </w:r>
      <w:r w:rsidRPr="008E6F83">
        <w:rPr>
          <w:b/>
        </w:rPr>
        <w:t xml:space="preserve"> </w:t>
      </w:r>
      <w:r>
        <w:rPr>
          <w:b/>
        </w:rPr>
        <w:t>registos dos crimes contra as pessoas</w:t>
      </w:r>
    </w:p>
    <w:tbl>
      <w:tblPr>
        <w:tblStyle w:val="Tabelacomgrelha"/>
        <w:tblW w:w="9103" w:type="dxa"/>
        <w:tblLook w:val="04A0"/>
      </w:tblPr>
      <w:tblGrid>
        <w:gridCol w:w="1539"/>
        <w:gridCol w:w="1080"/>
        <w:gridCol w:w="1080"/>
        <w:gridCol w:w="1080"/>
        <w:gridCol w:w="1081"/>
        <w:gridCol w:w="1081"/>
        <w:gridCol w:w="1081"/>
        <w:gridCol w:w="1081"/>
      </w:tblGrid>
      <w:tr w:rsidR="00444713" w:rsidTr="001C0163">
        <w:tc>
          <w:tcPr>
            <w:tcW w:w="1539" w:type="dxa"/>
          </w:tcPr>
          <w:p w:rsidR="00444713" w:rsidRPr="00A13860" w:rsidRDefault="00444713" w:rsidP="00DD27C9">
            <w:pPr>
              <w:jc w:val="center"/>
              <w:rPr>
                <w:sz w:val="18"/>
                <w:szCs w:val="18"/>
              </w:rPr>
            </w:pPr>
          </w:p>
        </w:tc>
        <w:tc>
          <w:tcPr>
            <w:tcW w:w="1080"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2007</w:t>
            </w:r>
          </w:p>
          <w:p w:rsidR="00444713" w:rsidRPr="00A13860" w:rsidRDefault="00444713" w:rsidP="00DD27C9">
            <w:pPr>
              <w:jc w:val="center"/>
              <w:rPr>
                <w:sz w:val="18"/>
                <w:szCs w:val="18"/>
              </w:rPr>
            </w:pPr>
          </w:p>
        </w:tc>
        <w:tc>
          <w:tcPr>
            <w:tcW w:w="1080"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2008</w:t>
            </w:r>
          </w:p>
        </w:tc>
        <w:tc>
          <w:tcPr>
            <w:tcW w:w="1080"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2009</w:t>
            </w:r>
          </w:p>
        </w:tc>
        <w:tc>
          <w:tcPr>
            <w:tcW w:w="1081"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2010</w:t>
            </w:r>
          </w:p>
        </w:tc>
        <w:tc>
          <w:tcPr>
            <w:tcW w:w="1081"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2011</w:t>
            </w:r>
          </w:p>
        </w:tc>
        <w:tc>
          <w:tcPr>
            <w:tcW w:w="1081"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2012</w:t>
            </w:r>
          </w:p>
        </w:tc>
        <w:tc>
          <w:tcPr>
            <w:tcW w:w="1081" w:type="dxa"/>
          </w:tcPr>
          <w:p w:rsidR="00A16B6E" w:rsidRDefault="00A16B6E" w:rsidP="00DD27C9">
            <w:pPr>
              <w:jc w:val="center"/>
              <w:rPr>
                <w:sz w:val="18"/>
                <w:szCs w:val="18"/>
              </w:rPr>
            </w:pPr>
          </w:p>
          <w:p w:rsidR="00444713" w:rsidRPr="00A13860" w:rsidRDefault="00444713" w:rsidP="00DD27C9">
            <w:pPr>
              <w:jc w:val="center"/>
              <w:rPr>
                <w:sz w:val="18"/>
                <w:szCs w:val="18"/>
              </w:rPr>
            </w:pPr>
            <w:r w:rsidRPr="00A13860">
              <w:rPr>
                <w:sz w:val="18"/>
                <w:szCs w:val="18"/>
              </w:rPr>
              <w:t>2013</w:t>
            </w:r>
          </w:p>
        </w:tc>
      </w:tr>
      <w:tr w:rsidR="00444713" w:rsidTr="001C0163">
        <w:tc>
          <w:tcPr>
            <w:tcW w:w="1539" w:type="dxa"/>
          </w:tcPr>
          <w:p w:rsidR="00444713" w:rsidRDefault="00444713" w:rsidP="00DD27C9">
            <w:pPr>
              <w:jc w:val="center"/>
              <w:rPr>
                <w:sz w:val="18"/>
                <w:szCs w:val="18"/>
              </w:rPr>
            </w:pPr>
            <w:r w:rsidRPr="00A13860">
              <w:rPr>
                <w:sz w:val="18"/>
                <w:szCs w:val="18"/>
              </w:rPr>
              <w:t>Entrada</w:t>
            </w:r>
            <w:r w:rsidR="009D745E" w:rsidRPr="00A13860">
              <w:rPr>
                <w:sz w:val="18"/>
                <w:szCs w:val="18"/>
              </w:rPr>
              <w:t>s</w:t>
            </w:r>
            <w:r w:rsidR="00FD1A12" w:rsidRPr="00A13860">
              <w:rPr>
                <w:sz w:val="18"/>
                <w:szCs w:val="18"/>
              </w:rPr>
              <w:t xml:space="preserve"> C</w:t>
            </w:r>
            <w:r w:rsidRPr="00A13860">
              <w:rPr>
                <w:sz w:val="18"/>
                <w:szCs w:val="18"/>
              </w:rPr>
              <w:t>rimes</w:t>
            </w:r>
            <w:r w:rsidR="009D745E" w:rsidRPr="00A13860">
              <w:rPr>
                <w:sz w:val="18"/>
                <w:szCs w:val="18"/>
              </w:rPr>
              <w:t xml:space="preserve"> </w:t>
            </w:r>
            <w:r w:rsidR="00FD1A12" w:rsidRPr="00A13860">
              <w:rPr>
                <w:sz w:val="18"/>
                <w:szCs w:val="18"/>
              </w:rPr>
              <w:t>contra as P</w:t>
            </w:r>
            <w:r w:rsidRPr="00A13860">
              <w:rPr>
                <w:sz w:val="18"/>
                <w:szCs w:val="18"/>
              </w:rPr>
              <w:t>essoas</w:t>
            </w:r>
          </w:p>
          <w:p w:rsidR="00F02C14" w:rsidRPr="00A13860" w:rsidRDefault="00F02C14" w:rsidP="00DD27C9">
            <w:pPr>
              <w:jc w:val="center"/>
              <w:rPr>
                <w:sz w:val="18"/>
                <w:szCs w:val="18"/>
              </w:rPr>
            </w:pPr>
            <w:r>
              <w:rPr>
                <w:sz w:val="18"/>
                <w:szCs w:val="18"/>
              </w:rPr>
              <w:t>Na PGDL</w:t>
            </w:r>
          </w:p>
        </w:tc>
        <w:tc>
          <w:tcPr>
            <w:tcW w:w="1080"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40.844</w:t>
            </w:r>
          </w:p>
        </w:tc>
        <w:tc>
          <w:tcPr>
            <w:tcW w:w="1080"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45.488</w:t>
            </w:r>
          </w:p>
        </w:tc>
        <w:tc>
          <w:tcPr>
            <w:tcW w:w="1080"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46.791</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45.175</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47.381</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45.565</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42.899</w:t>
            </w:r>
          </w:p>
        </w:tc>
      </w:tr>
      <w:tr w:rsidR="00444713" w:rsidTr="001C0163">
        <w:tc>
          <w:tcPr>
            <w:tcW w:w="1539" w:type="dxa"/>
          </w:tcPr>
          <w:p w:rsidR="00FD1A12" w:rsidRPr="00A13860" w:rsidRDefault="00FD1A12" w:rsidP="00DD27C9">
            <w:pPr>
              <w:jc w:val="center"/>
              <w:rPr>
                <w:sz w:val="18"/>
                <w:szCs w:val="18"/>
              </w:rPr>
            </w:pPr>
          </w:p>
          <w:p w:rsidR="009D745E" w:rsidRPr="00A13860" w:rsidRDefault="00444713" w:rsidP="00DD27C9">
            <w:pPr>
              <w:jc w:val="center"/>
              <w:rPr>
                <w:sz w:val="18"/>
                <w:szCs w:val="18"/>
              </w:rPr>
            </w:pPr>
            <w:r w:rsidRPr="00A13860">
              <w:rPr>
                <w:sz w:val="18"/>
                <w:szCs w:val="18"/>
              </w:rPr>
              <w:t>Entrada</w:t>
            </w:r>
            <w:r w:rsidR="009D745E" w:rsidRPr="00A13860">
              <w:rPr>
                <w:sz w:val="18"/>
                <w:szCs w:val="18"/>
              </w:rPr>
              <w:t>s</w:t>
            </w:r>
            <w:r w:rsidRPr="00A13860">
              <w:rPr>
                <w:sz w:val="18"/>
                <w:szCs w:val="18"/>
              </w:rPr>
              <w:t xml:space="preserve"> VD</w:t>
            </w:r>
            <w:r w:rsidR="00F02C14">
              <w:rPr>
                <w:sz w:val="18"/>
                <w:szCs w:val="18"/>
              </w:rPr>
              <w:t xml:space="preserve"> na PGDL</w:t>
            </w:r>
          </w:p>
        </w:tc>
        <w:tc>
          <w:tcPr>
            <w:tcW w:w="1080"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4.498</w:t>
            </w:r>
          </w:p>
        </w:tc>
        <w:tc>
          <w:tcPr>
            <w:tcW w:w="1080"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6.685</w:t>
            </w:r>
          </w:p>
        </w:tc>
        <w:tc>
          <w:tcPr>
            <w:tcW w:w="1080"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10.861</w:t>
            </w:r>
          </w:p>
        </w:tc>
        <w:tc>
          <w:tcPr>
            <w:tcW w:w="1081"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10.503</w:t>
            </w:r>
          </w:p>
        </w:tc>
        <w:tc>
          <w:tcPr>
            <w:tcW w:w="1081"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10.416</w:t>
            </w:r>
          </w:p>
        </w:tc>
        <w:tc>
          <w:tcPr>
            <w:tcW w:w="1081"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10.018</w:t>
            </w:r>
          </w:p>
        </w:tc>
        <w:tc>
          <w:tcPr>
            <w:tcW w:w="1081" w:type="dxa"/>
          </w:tcPr>
          <w:p w:rsidR="009D745E" w:rsidRPr="00A13860" w:rsidRDefault="009D745E" w:rsidP="00DD27C9">
            <w:pPr>
              <w:jc w:val="center"/>
              <w:rPr>
                <w:sz w:val="18"/>
                <w:szCs w:val="18"/>
              </w:rPr>
            </w:pPr>
          </w:p>
          <w:p w:rsidR="00444713" w:rsidRPr="00A13860" w:rsidRDefault="00444713" w:rsidP="00DD27C9">
            <w:pPr>
              <w:jc w:val="center"/>
              <w:rPr>
                <w:sz w:val="18"/>
                <w:szCs w:val="18"/>
              </w:rPr>
            </w:pPr>
            <w:r w:rsidRPr="00A13860">
              <w:rPr>
                <w:sz w:val="18"/>
                <w:szCs w:val="18"/>
              </w:rPr>
              <w:t>10.242</w:t>
            </w:r>
          </w:p>
        </w:tc>
      </w:tr>
      <w:tr w:rsidR="00444713" w:rsidTr="001C0163">
        <w:tc>
          <w:tcPr>
            <w:tcW w:w="1539" w:type="dxa"/>
          </w:tcPr>
          <w:p w:rsidR="00FD1A12" w:rsidRPr="00A13860" w:rsidRDefault="00444713" w:rsidP="00DD27C9">
            <w:pPr>
              <w:jc w:val="center"/>
              <w:rPr>
                <w:sz w:val="18"/>
                <w:szCs w:val="18"/>
              </w:rPr>
            </w:pPr>
            <w:r w:rsidRPr="00A13860">
              <w:rPr>
                <w:sz w:val="18"/>
                <w:szCs w:val="18"/>
              </w:rPr>
              <w:t>% da VD</w:t>
            </w:r>
            <w:r w:rsidR="00FD1A12" w:rsidRPr="00A13860">
              <w:rPr>
                <w:sz w:val="18"/>
                <w:szCs w:val="18"/>
              </w:rPr>
              <w:t xml:space="preserve"> nos</w:t>
            </w:r>
            <w:r w:rsidRPr="00A13860">
              <w:rPr>
                <w:sz w:val="18"/>
                <w:szCs w:val="18"/>
              </w:rPr>
              <w:t xml:space="preserve"> </w:t>
            </w:r>
          </w:p>
          <w:p w:rsidR="00FD1A12" w:rsidRPr="00A13860" w:rsidRDefault="00FD1A12" w:rsidP="00DD27C9">
            <w:pPr>
              <w:jc w:val="center"/>
              <w:rPr>
                <w:sz w:val="18"/>
                <w:szCs w:val="18"/>
              </w:rPr>
            </w:pPr>
            <w:r w:rsidRPr="00A13860">
              <w:rPr>
                <w:sz w:val="18"/>
                <w:szCs w:val="18"/>
              </w:rPr>
              <w:t>Crimes contra as pessoas</w:t>
            </w:r>
            <w:r w:rsidR="00F02C14">
              <w:rPr>
                <w:sz w:val="18"/>
                <w:szCs w:val="18"/>
              </w:rPr>
              <w:t xml:space="preserve"> na PGDL</w:t>
            </w:r>
          </w:p>
        </w:tc>
        <w:tc>
          <w:tcPr>
            <w:tcW w:w="1080" w:type="dxa"/>
          </w:tcPr>
          <w:p w:rsidR="00444713" w:rsidRPr="00A13860" w:rsidRDefault="00444713" w:rsidP="00DD27C9">
            <w:pPr>
              <w:jc w:val="center"/>
              <w:rPr>
                <w:sz w:val="18"/>
                <w:szCs w:val="18"/>
              </w:rPr>
            </w:pPr>
          </w:p>
          <w:p w:rsidR="009D745E" w:rsidRPr="00A13860" w:rsidRDefault="009D745E" w:rsidP="00DD27C9">
            <w:pPr>
              <w:jc w:val="center"/>
              <w:rPr>
                <w:sz w:val="18"/>
                <w:szCs w:val="18"/>
              </w:rPr>
            </w:pPr>
            <w:r w:rsidRPr="00A13860">
              <w:rPr>
                <w:sz w:val="18"/>
                <w:szCs w:val="18"/>
              </w:rPr>
              <w:t>11%</w:t>
            </w:r>
          </w:p>
        </w:tc>
        <w:tc>
          <w:tcPr>
            <w:tcW w:w="1080"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15%</w:t>
            </w:r>
          </w:p>
        </w:tc>
        <w:tc>
          <w:tcPr>
            <w:tcW w:w="1080"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23%</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23%</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22%</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22%</w:t>
            </w:r>
          </w:p>
        </w:tc>
        <w:tc>
          <w:tcPr>
            <w:tcW w:w="1081" w:type="dxa"/>
          </w:tcPr>
          <w:p w:rsidR="009D745E" w:rsidRPr="00A13860" w:rsidRDefault="009D745E" w:rsidP="00DD27C9">
            <w:pPr>
              <w:jc w:val="center"/>
              <w:rPr>
                <w:sz w:val="18"/>
                <w:szCs w:val="18"/>
              </w:rPr>
            </w:pPr>
          </w:p>
          <w:p w:rsidR="00444713" w:rsidRPr="00A13860" w:rsidRDefault="009D745E" w:rsidP="00DD27C9">
            <w:pPr>
              <w:jc w:val="center"/>
              <w:rPr>
                <w:sz w:val="18"/>
                <w:szCs w:val="18"/>
              </w:rPr>
            </w:pPr>
            <w:r w:rsidRPr="00A13860">
              <w:rPr>
                <w:sz w:val="18"/>
                <w:szCs w:val="18"/>
              </w:rPr>
              <w:t>24%</w:t>
            </w:r>
          </w:p>
        </w:tc>
      </w:tr>
    </w:tbl>
    <w:p w:rsidR="00387C4E" w:rsidRDefault="00387C4E" w:rsidP="00DD27C9">
      <w:pPr>
        <w:jc w:val="both"/>
      </w:pPr>
    </w:p>
    <w:p w:rsidR="005025DB" w:rsidRDefault="005025DB" w:rsidP="00DD27C9">
      <w:pPr>
        <w:jc w:val="both"/>
      </w:pPr>
      <w:r>
        <w:t>*</w:t>
      </w:r>
    </w:p>
    <w:p w:rsidR="00656F61" w:rsidRDefault="002833CB" w:rsidP="00DD27C9">
      <w:pPr>
        <w:jc w:val="both"/>
      </w:pPr>
      <w:r>
        <w:t xml:space="preserve">Depois os dados da DGPJ. </w:t>
      </w:r>
    </w:p>
    <w:p w:rsidR="00656F61" w:rsidRDefault="00E33721" w:rsidP="00DD27C9">
      <w:pPr>
        <w:jc w:val="both"/>
      </w:pPr>
      <w:r>
        <w:t xml:space="preserve">A </w:t>
      </w:r>
      <w:hyperlink r:id="rId66" w:history="1">
        <w:r w:rsidRPr="00656F61">
          <w:rPr>
            <w:rStyle w:val="Hiperligao"/>
          </w:rPr>
          <w:t>DGPJ, nas Estatísticas da Justiça</w:t>
        </w:r>
      </w:hyperlink>
      <w:r w:rsidR="005025DB">
        <w:t>,</w:t>
      </w:r>
      <w:r>
        <w:t xml:space="preserve"> disponibiliza informação desagregada, quer por área territorial</w:t>
      </w:r>
      <w:r w:rsidR="005025DB">
        <w:t>,</w:t>
      </w:r>
      <w:r>
        <w:t xml:space="preserve"> quer por segmentos de vítimas, em três parâmetros: violência conjugal, violência contra menores e </w:t>
      </w:r>
      <w:r w:rsidR="004E7FE8">
        <w:t>contra ‘</w:t>
      </w:r>
      <w:r>
        <w:t>outros</w:t>
      </w:r>
      <w:r w:rsidR="004E7FE8">
        <w:t>’</w:t>
      </w:r>
      <w:r>
        <w:t>.</w:t>
      </w:r>
    </w:p>
    <w:p w:rsidR="00656F61" w:rsidRDefault="00E33721" w:rsidP="00DD27C9">
      <w:pPr>
        <w:jc w:val="both"/>
      </w:pPr>
      <w:r>
        <w:t xml:space="preserve"> </w:t>
      </w:r>
      <w:r w:rsidR="00BA7035">
        <w:t>A informação está em ‘</w:t>
      </w:r>
      <w:r w:rsidR="00BA7035" w:rsidRPr="002833CB">
        <w:rPr>
          <w:i/>
        </w:rPr>
        <w:t>Polícias e Entidades de Apoio à Investigação</w:t>
      </w:r>
      <w:r w:rsidR="005025DB" w:rsidRPr="002833CB">
        <w:rPr>
          <w:i/>
        </w:rPr>
        <w:t>/</w:t>
      </w:r>
      <w:r w:rsidR="00BA7035" w:rsidRPr="002833CB">
        <w:rPr>
          <w:i/>
        </w:rPr>
        <w:t xml:space="preserve"> Polícias</w:t>
      </w:r>
      <w:r w:rsidR="005025DB" w:rsidRPr="002833CB">
        <w:rPr>
          <w:i/>
        </w:rPr>
        <w:t>/</w:t>
      </w:r>
      <w:r w:rsidR="002833CB" w:rsidRPr="002833CB">
        <w:rPr>
          <w:i/>
        </w:rPr>
        <w:t xml:space="preserve"> </w:t>
      </w:r>
      <w:r w:rsidR="00BA7035" w:rsidRPr="002833CB">
        <w:rPr>
          <w:i/>
        </w:rPr>
        <w:t>Crimes Registados</w:t>
      </w:r>
      <w:r w:rsidR="00BA7035">
        <w:t xml:space="preserve">’. </w:t>
      </w:r>
    </w:p>
    <w:p w:rsidR="00635192" w:rsidRDefault="00CF4EB5" w:rsidP="00DD27C9">
      <w:pPr>
        <w:jc w:val="both"/>
      </w:pPr>
      <w:r>
        <w:lastRenderedPageBreak/>
        <w:t xml:space="preserve"> </w:t>
      </w:r>
      <w:r w:rsidR="00E33721">
        <w:t>Considerámos</w:t>
      </w:r>
      <w:r w:rsidR="00BA7035">
        <w:t>,</w:t>
      </w:r>
      <w:r w:rsidR="00E33721">
        <w:t xml:space="preserve"> </w:t>
      </w:r>
      <w:r w:rsidR="00BA7035">
        <w:t>em ‘</w:t>
      </w:r>
      <w:r w:rsidR="00BA7035" w:rsidRPr="002833CB">
        <w:rPr>
          <w:i/>
        </w:rPr>
        <w:t>localização geográfica’</w:t>
      </w:r>
      <w:r w:rsidR="00BA7035">
        <w:t>, os parâmetros Continente e Regiões Autónomas</w:t>
      </w:r>
      <w:r w:rsidR="005025DB">
        <w:t xml:space="preserve"> por um lado, </w:t>
      </w:r>
      <w:r w:rsidR="00BA7035">
        <w:t>e</w:t>
      </w:r>
      <w:r w:rsidR="005025DB">
        <w:t xml:space="preserve"> por outro,</w:t>
      </w:r>
      <w:r w:rsidR="00BA7035">
        <w:t xml:space="preserve"> </w:t>
      </w:r>
      <w:r w:rsidR="00E33721">
        <w:t>agregámos os municípios da área da PGDL para</w:t>
      </w:r>
      <w:r w:rsidR="00BA7035">
        <w:t xml:space="preserve"> </w:t>
      </w:r>
      <w:r w:rsidR="00E33721">
        <w:t xml:space="preserve">a construção do seguinte quadro: </w:t>
      </w:r>
    </w:p>
    <w:tbl>
      <w:tblPr>
        <w:tblpPr w:leftFromText="141" w:rightFromText="141" w:vertAnchor="page" w:horzAnchor="margin" w:tblpY="2956"/>
        <w:tblW w:w="8727" w:type="dxa"/>
        <w:tblCellMar>
          <w:left w:w="70" w:type="dxa"/>
          <w:right w:w="70" w:type="dxa"/>
        </w:tblCellMar>
        <w:tblLook w:val="04A0"/>
      </w:tblPr>
      <w:tblGrid>
        <w:gridCol w:w="1399"/>
        <w:gridCol w:w="2160"/>
        <w:gridCol w:w="861"/>
        <w:gridCol w:w="861"/>
        <w:gridCol w:w="861"/>
        <w:gridCol w:w="861"/>
        <w:gridCol w:w="861"/>
        <w:gridCol w:w="863"/>
      </w:tblGrid>
      <w:tr w:rsidR="00CF4EB5" w:rsidRPr="002203DD" w:rsidTr="0092618B">
        <w:trPr>
          <w:trHeight w:val="394"/>
        </w:trPr>
        <w:tc>
          <w:tcPr>
            <w:tcW w:w="1399"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Tipo de crime</w:t>
            </w:r>
          </w:p>
        </w:tc>
        <w:tc>
          <w:tcPr>
            <w:tcW w:w="21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Território</w:t>
            </w:r>
          </w:p>
        </w:tc>
        <w:tc>
          <w:tcPr>
            <w:tcW w:w="5168" w:type="dxa"/>
            <w:gridSpan w:val="6"/>
            <w:tcBorders>
              <w:top w:val="single" w:sz="12" w:space="0" w:color="auto"/>
              <w:left w:val="nil"/>
              <w:bottom w:val="single" w:sz="12" w:space="0" w:color="auto"/>
              <w:right w:val="single" w:sz="12" w:space="0" w:color="000000"/>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17375D"/>
                <w:sz w:val="18"/>
                <w:szCs w:val="18"/>
              </w:rPr>
            </w:pPr>
            <w:r w:rsidRPr="002203DD">
              <w:rPr>
                <w:rFonts w:ascii="Calibri" w:eastAsia="Times New Roman" w:hAnsi="Calibri" w:cs="Times New Roman"/>
                <w:bCs/>
                <w:color w:val="17375D"/>
                <w:sz w:val="18"/>
                <w:szCs w:val="18"/>
              </w:rPr>
              <w:t>Anos</w:t>
            </w:r>
          </w:p>
        </w:tc>
      </w:tr>
      <w:tr w:rsidR="00CF4EB5" w:rsidRPr="002203DD" w:rsidTr="0092618B">
        <w:trPr>
          <w:trHeight w:val="474"/>
        </w:trPr>
        <w:tc>
          <w:tcPr>
            <w:tcW w:w="1399" w:type="dxa"/>
            <w:vMerge/>
            <w:tcBorders>
              <w:top w:val="single" w:sz="12" w:space="0" w:color="auto"/>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vMerge/>
            <w:tcBorders>
              <w:top w:val="single" w:sz="12" w:space="0" w:color="auto"/>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861"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2008</w:t>
            </w:r>
          </w:p>
        </w:tc>
        <w:tc>
          <w:tcPr>
            <w:tcW w:w="861"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2009</w:t>
            </w:r>
          </w:p>
        </w:tc>
        <w:tc>
          <w:tcPr>
            <w:tcW w:w="861"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2010</w:t>
            </w:r>
          </w:p>
        </w:tc>
        <w:tc>
          <w:tcPr>
            <w:tcW w:w="861"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2011</w:t>
            </w:r>
          </w:p>
        </w:tc>
        <w:tc>
          <w:tcPr>
            <w:tcW w:w="861"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2012</w:t>
            </w:r>
          </w:p>
        </w:tc>
        <w:tc>
          <w:tcPr>
            <w:tcW w:w="863" w:type="dxa"/>
            <w:tcBorders>
              <w:top w:val="nil"/>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2013</w:t>
            </w:r>
          </w:p>
        </w:tc>
      </w:tr>
      <w:tr w:rsidR="00CF4EB5" w:rsidRPr="002203DD" w:rsidTr="0092618B">
        <w:trPr>
          <w:trHeight w:val="272"/>
        </w:trPr>
        <w:tc>
          <w:tcPr>
            <w:tcW w:w="1399" w:type="dxa"/>
            <w:vMerge w:val="restart"/>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Violência doméstica contra cônjuge e análogo</w:t>
            </w:r>
          </w:p>
        </w:tc>
        <w:tc>
          <w:tcPr>
            <w:tcW w:w="2160" w:type="dxa"/>
            <w:tcBorders>
              <w:top w:val="nil"/>
              <w:left w:val="nil"/>
              <w:bottom w:val="single" w:sz="4" w:space="0" w:color="auto"/>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Continente e R.A.</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20 384</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23 251</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25 127</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23 742</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22 252</w:t>
            </w:r>
          </w:p>
        </w:tc>
        <w:tc>
          <w:tcPr>
            <w:tcW w:w="863"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22 928</w:t>
            </w:r>
          </w:p>
        </w:tc>
      </w:tr>
      <w:tr w:rsidR="00CF4EB5" w:rsidRPr="002203DD" w:rsidTr="0092618B">
        <w:trPr>
          <w:trHeight w:val="290"/>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nil"/>
              <w:left w:val="nil"/>
              <w:bottom w:val="nil"/>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Área da PGDL</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6 814</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7 977</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8 512</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8 113</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7 488</w:t>
            </w:r>
          </w:p>
        </w:tc>
        <w:tc>
          <w:tcPr>
            <w:tcW w:w="863"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7 911</w:t>
            </w:r>
          </w:p>
        </w:tc>
      </w:tr>
      <w:tr w:rsidR="00CF4EB5" w:rsidRPr="002203DD" w:rsidTr="0092618B">
        <w:trPr>
          <w:trHeight w:val="438"/>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single" w:sz="12" w:space="0" w:color="auto"/>
              <w:left w:val="nil"/>
              <w:bottom w:val="single" w:sz="12" w:space="0" w:color="auto"/>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PGDL/Total Nacional</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33%</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3"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35%</w:t>
            </w:r>
          </w:p>
        </w:tc>
      </w:tr>
      <w:tr w:rsidR="00CF4EB5" w:rsidRPr="002203DD" w:rsidTr="0092618B">
        <w:trPr>
          <w:trHeight w:val="272"/>
        </w:trPr>
        <w:tc>
          <w:tcPr>
            <w:tcW w:w="1399" w:type="dxa"/>
            <w:vMerge w:val="restart"/>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Violência doméstica contra menores</w:t>
            </w:r>
          </w:p>
        </w:tc>
        <w:tc>
          <w:tcPr>
            <w:tcW w:w="2160" w:type="dxa"/>
            <w:tcBorders>
              <w:top w:val="nil"/>
              <w:left w:val="nil"/>
              <w:bottom w:val="single" w:sz="4" w:space="0" w:color="auto"/>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Continente e R.A.</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680</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604</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611</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597</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529</w:t>
            </w:r>
          </w:p>
        </w:tc>
        <w:tc>
          <w:tcPr>
            <w:tcW w:w="863"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487</w:t>
            </w:r>
          </w:p>
        </w:tc>
      </w:tr>
      <w:tr w:rsidR="00CF4EB5" w:rsidRPr="002203DD" w:rsidTr="0092618B">
        <w:trPr>
          <w:trHeight w:val="272"/>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nil"/>
              <w:left w:val="nil"/>
              <w:bottom w:val="nil"/>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Área da PGDL</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211</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186</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240</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223</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221</w:t>
            </w:r>
          </w:p>
        </w:tc>
        <w:tc>
          <w:tcPr>
            <w:tcW w:w="863"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208</w:t>
            </w:r>
          </w:p>
        </w:tc>
      </w:tr>
      <w:tr w:rsidR="00CF4EB5" w:rsidRPr="002203DD" w:rsidTr="0092618B">
        <w:trPr>
          <w:trHeight w:val="438"/>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single" w:sz="12" w:space="0" w:color="auto"/>
              <w:left w:val="nil"/>
              <w:bottom w:val="single" w:sz="12" w:space="0" w:color="auto"/>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PGDL/Total Nacional</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31%</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31%</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39%</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37%</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42%</w:t>
            </w:r>
          </w:p>
        </w:tc>
        <w:tc>
          <w:tcPr>
            <w:tcW w:w="863"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43%</w:t>
            </w:r>
          </w:p>
        </w:tc>
      </w:tr>
      <w:tr w:rsidR="00CF4EB5" w:rsidRPr="002203DD" w:rsidTr="0092618B">
        <w:trPr>
          <w:trHeight w:val="272"/>
        </w:trPr>
        <w:tc>
          <w:tcPr>
            <w:tcW w:w="1399" w:type="dxa"/>
            <w:vMerge w:val="restart"/>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xml:space="preserve">Outros </w:t>
            </w:r>
          </w:p>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xml:space="preserve">Violência doméstica </w:t>
            </w:r>
          </w:p>
        </w:tc>
        <w:tc>
          <w:tcPr>
            <w:tcW w:w="2160" w:type="dxa"/>
            <w:tcBorders>
              <w:top w:val="nil"/>
              <w:left w:val="nil"/>
              <w:bottom w:val="single" w:sz="4" w:space="0" w:color="auto"/>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Continente e R.A.</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3 083</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3 637</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4 600</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4 651</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4 011</w:t>
            </w:r>
          </w:p>
        </w:tc>
        <w:tc>
          <w:tcPr>
            <w:tcW w:w="863"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3 936</w:t>
            </w:r>
          </w:p>
        </w:tc>
      </w:tr>
      <w:tr w:rsidR="00CF4EB5" w:rsidRPr="002203DD" w:rsidTr="0092618B">
        <w:trPr>
          <w:trHeight w:val="272"/>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nil"/>
              <w:left w:val="nil"/>
              <w:bottom w:val="nil"/>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Área da PGDL</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883</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1 226</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1 918</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2 111</w:t>
            </w:r>
          </w:p>
        </w:tc>
        <w:tc>
          <w:tcPr>
            <w:tcW w:w="861"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1 636</w:t>
            </w:r>
          </w:p>
        </w:tc>
        <w:tc>
          <w:tcPr>
            <w:tcW w:w="863" w:type="dxa"/>
            <w:tcBorders>
              <w:top w:val="nil"/>
              <w:left w:val="nil"/>
              <w:bottom w:val="nil"/>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1 518</w:t>
            </w:r>
          </w:p>
        </w:tc>
      </w:tr>
      <w:tr w:rsidR="00CF4EB5" w:rsidRPr="002203DD" w:rsidTr="0092618B">
        <w:trPr>
          <w:trHeight w:val="438"/>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single" w:sz="12" w:space="0" w:color="auto"/>
              <w:left w:val="nil"/>
              <w:bottom w:val="single" w:sz="12" w:space="0" w:color="auto"/>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PGDL/Total Nacional</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29%</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42%</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45%</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41%</w:t>
            </w:r>
          </w:p>
        </w:tc>
        <w:tc>
          <w:tcPr>
            <w:tcW w:w="863"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39%</w:t>
            </w:r>
          </w:p>
        </w:tc>
      </w:tr>
      <w:tr w:rsidR="00CF4EB5" w:rsidRPr="002203DD" w:rsidTr="0092618B">
        <w:trPr>
          <w:trHeight w:val="272"/>
        </w:trPr>
        <w:tc>
          <w:tcPr>
            <w:tcW w:w="1399" w:type="dxa"/>
            <w:vMerge w:val="restart"/>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Total dos Crimes de Violência Doméstica</w:t>
            </w:r>
          </w:p>
        </w:tc>
        <w:tc>
          <w:tcPr>
            <w:tcW w:w="2160" w:type="dxa"/>
            <w:tcBorders>
              <w:top w:val="nil"/>
              <w:left w:val="nil"/>
              <w:bottom w:val="single" w:sz="4" w:space="0" w:color="auto"/>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Continente e R.A.</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24 147</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27 492</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30 338</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28 990</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26 792</w:t>
            </w:r>
          </w:p>
        </w:tc>
        <w:tc>
          <w:tcPr>
            <w:tcW w:w="863"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
                <w:bCs/>
                <w:color w:val="000000"/>
                <w:sz w:val="18"/>
                <w:szCs w:val="18"/>
              </w:rPr>
            </w:pPr>
            <w:r w:rsidRPr="002203DD">
              <w:rPr>
                <w:rFonts w:ascii="Calibri" w:eastAsia="Times New Roman" w:hAnsi="Calibri" w:cs="Times New Roman"/>
                <w:b/>
                <w:bCs/>
                <w:color w:val="000000"/>
                <w:sz w:val="18"/>
                <w:szCs w:val="18"/>
              </w:rPr>
              <w:t>27 351</w:t>
            </w:r>
          </w:p>
        </w:tc>
      </w:tr>
      <w:tr w:rsidR="00CF4EB5" w:rsidRPr="002203DD" w:rsidTr="0092618B">
        <w:trPr>
          <w:trHeight w:val="272"/>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nil"/>
              <w:left w:val="nil"/>
              <w:bottom w:val="nil"/>
              <w:right w:val="single" w:sz="12" w:space="0" w:color="auto"/>
            </w:tcBorders>
            <w:shd w:val="clear" w:color="auto" w:fill="auto"/>
            <w:vAlign w:val="bottom"/>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Área da PGDL</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7 908</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9 389</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10 670</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10 447</w:t>
            </w:r>
          </w:p>
        </w:tc>
        <w:tc>
          <w:tcPr>
            <w:tcW w:w="861"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9 345</w:t>
            </w:r>
          </w:p>
        </w:tc>
        <w:tc>
          <w:tcPr>
            <w:tcW w:w="863" w:type="dxa"/>
            <w:tcBorders>
              <w:top w:val="nil"/>
              <w:left w:val="nil"/>
              <w:bottom w:val="single" w:sz="4" w:space="0" w:color="auto"/>
              <w:right w:val="single" w:sz="12" w:space="0" w:color="auto"/>
            </w:tcBorders>
            <w:shd w:val="clear" w:color="auto" w:fill="auto"/>
            <w:noWrap/>
            <w:vAlign w:val="bottom"/>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9 637</w:t>
            </w:r>
          </w:p>
        </w:tc>
      </w:tr>
      <w:tr w:rsidR="00CF4EB5" w:rsidRPr="002203DD" w:rsidTr="0092618B">
        <w:trPr>
          <w:trHeight w:val="620"/>
        </w:trPr>
        <w:tc>
          <w:tcPr>
            <w:tcW w:w="1399" w:type="dxa"/>
            <w:vMerge/>
            <w:tcBorders>
              <w:top w:val="nil"/>
              <w:left w:val="single" w:sz="12" w:space="0" w:color="auto"/>
              <w:bottom w:val="single" w:sz="12" w:space="0" w:color="000000"/>
              <w:right w:val="single" w:sz="12" w:space="0" w:color="auto"/>
            </w:tcBorders>
            <w:shd w:val="clear" w:color="auto" w:fill="auto"/>
            <w:vAlign w:val="center"/>
            <w:hideMark/>
          </w:tcPr>
          <w:p w:rsidR="00CF4EB5" w:rsidRPr="002203DD" w:rsidRDefault="00CF4EB5" w:rsidP="0092618B">
            <w:pPr>
              <w:spacing w:after="0" w:line="240" w:lineRule="auto"/>
              <w:rPr>
                <w:rFonts w:ascii="Calibri" w:eastAsia="Times New Roman" w:hAnsi="Calibri" w:cs="Times New Roman"/>
                <w:bCs/>
                <w:color w:val="000000"/>
                <w:sz w:val="18"/>
                <w:szCs w:val="18"/>
              </w:rPr>
            </w:pPr>
          </w:p>
        </w:tc>
        <w:tc>
          <w:tcPr>
            <w:tcW w:w="2160" w:type="dxa"/>
            <w:tcBorders>
              <w:top w:val="single" w:sz="12" w:space="0" w:color="auto"/>
              <w:left w:val="nil"/>
              <w:bottom w:val="single" w:sz="12" w:space="0" w:color="auto"/>
              <w:right w:val="single" w:sz="12" w:space="0" w:color="auto"/>
            </w:tcBorders>
            <w:shd w:val="clear" w:color="auto" w:fill="auto"/>
            <w:vAlign w:val="center"/>
            <w:hideMark/>
          </w:tcPr>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 xml:space="preserve">% VD </w:t>
            </w:r>
          </w:p>
          <w:p w:rsidR="00CF4EB5" w:rsidRPr="002203DD" w:rsidRDefault="00CF4EB5" w:rsidP="0092618B">
            <w:pPr>
              <w:spacing w:after="0" w:line="240" w:lineRule="auto"/>
              <w:jc w:val="center"/>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PGDL/Total Nacional</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33%</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34%</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35%</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36%</w:t>
            </w:r>
          </w:p>
        </w:tc>
        <w:tc>
          <w:tcPr>
            <w:tcW w:w="861"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35%</w:t>
            </w:r>
          </w:p>
        </w:tc>
        <w:tc>
          <w:tcPr>
            <w:tcW w:w="863" w:type="dxa"/>
            <w:tcBorders>
              <w:top w:val="single" w:sz="12" w:space="0" w:color="auto"/>
              <w:left w:val="nil"/>
              <w:bottom w:val="single" w:sz="12" w:space="0" w:color="auto"/>
              <w:right w:val="single" w:sz="12" w:space="0" w:color="auto"/>
            </w:tcBorders>
            <w:shd w:val="clear" w:color="auto" w:fill="auto"/>
            <w:noWrap/>
            <w:vAlign w:val="center"/>
            <w:hideMark/>
          </w:tcPr>
          <w:p w:rsidR="00CF4EB5" w:rsidRPr="002203DD" w:rsidRDefault="00CF4EB5" w:rsidP="0092618B">
            <w:pPr>
              <w:spacing w:after="0" w:line="240" w:lineRule="auto"/>
              <w:jc w:val="right"/>
              <w:rPr>
                <w:rFonts w:ascii="Calibri" w:eastAsia="Times New Roman" w:hAnsi="Calibri" w:cs="Times New Roman"/>
                <w:bCs/>
                <w:color w:val="000000"/>
                <w:sz w:val="18"/>
                <w:szCs w:val="18"/>
              </w:rPr>
            </w:pPr>
            <w:r w:rsidRPr="002203DD">
              <w:rPr>
                <w:rFonts w:ascii="Calibri" w:eastAsia="Times New Roman" w:hAnsi="Calibri" w:cs="Times New Roman"/>
                <w:bCs/>
                <w:color w:val="000000"/>
                <w:sz w:val="18"/>
                <w:szCs w:val="18"/>
              </w:rPr>
              <w:t>35%</w:t>
            </w:r>
          </w:p>
        </w:tc>
      </w:tr>
    </w:tbl>
    <w:p w:rsidR="00CF4EB5" w:rsidRDefault="00CF4EB5" w:rsidP="00DD27C9">
      <w:pPr>
        <w:jc w:val="both"/>
      </w:pPr>
    </w:p>
    <w:p w:rsidR="00CF4EB5" w:rsidRDefault="00CF4EB5" w:rsidP="00DD27C9">
      <w:pPr>
        <w:jc w:val="both"/>
      </w:pPr>
    </w:p>
    <w:p w:rsidR="00A27106" w:rsidRDefault="002833CB" w:rsidP="00DD27C9">
      <w:pPr>
        <w:jc w:val="both"/>
      </w:pPr>
      <w:r>
        <w:t>O</w:t>
      </w:r>
      <w:r w:rsidR="005025DB">
        <w:t>s valores globais da DGPJ e da PGDL não teriam necessariamente que coincidir visto que os da prim</w:t>
      </w:r>
      <w:r w:rsidR="00656F61">
        <w:t>eira se referem a registos nas P</w:t>
      </w:r>
      <w:r w:rsidR="005025DB">
        <w:t xml:space="preserve">olícias e </w:t>
      </w:r>
      <w:r w:rsidR="00CF4EB5">
        <w:t>o</w:t>
      </w:r>
      <w:r w:rsidR="005025DB">
        <w:t xml:space="preserve">s da PGDL, a esses mesmos registos, e também aos demais </w:t>
      </w:r>
      <w:r w:rsidR="0092618B">
        <w:t>(</w:t>
      </w:r>
      <w:r w:rsidR="005025DB">
        <w:t>todos confluindo no registo do MP</w:t>
      </w:r>
      <w:r w:rsidR="0092618B">
        <w:t>)</w:t>
      </w:r>
      <w:r w:rsidR="005025DB">
        <w:t xml:space="preserve">, designadamente, participações feitas por outras entidades (v.g. CPCJ) directamente ao MP, certidões extraídas intra-tribunais, denúncias recebidas no INMLCF IP ou denúncias directas de vítimas ou terceiros ao MP. </w:t>
      </w:r>
    </w:p>
    <w:p w:rsidR="007C1996" w:rsidRDefault="0092618B" w:rsidP="00DD27C9">
      <w:pPr>
        <w:jc w:val="both"/>
      </w:pPr>
      <w:r>
        <w:t xml:space="preserve">Não há perfeita coerência entre este raciocínio e os dados. Há uma proximidade de valores nos anos mais recentes, como segue: </w:t>
      </w:r>
    </w:p>
    <w:p w:rsidR="0092618B" w:rsidRDefault="0092618B" w:rsidP="00DD27C9">
      <w:pPr>
        <w:jc w:val="both"/>
      </w:pPr>
    </w:p>
    <w:tbl>
      <w:tblPr>
        <w:tblStyle w:val="Tabelacomgrelha"/>
        <w:tblpPr w:leftFromText="141" w:rightFromText="141" w:vertAnchor="text" w:horzAnchor="margin" w:tblpY="68"/>
        <w:tblW w:w="9313" w:type="dxa"/>
        <w:tblLook w:val="04A0"/>
      </w:tblPr>
      <w:tblGrid>
        <w:gridCol w:w="1668"/>
        <w:gridCol w:w="1161"/>
        <w:gridCol w:w="1080"/>
        <w:gridCol w:w="1080"/>
        <w:gridCol w:w="1081"/>
        <w:gridCol w:w="1081"/>
        <w:gridCol w:w="1081"/>
        <w:gridCol w:w="1081"/>
      </w:tblGrid>
      <w:tr w:rsidR="00CF4EB5" w:rsidTr="00CF4EB5">
        <w:tc>
          <w:tcPr>
            <w:tcW w:w="1668" w:type="dxa"/>
          </w:tcPr>
          <w:p w:rsidR="00CF4EB5" w:rsidRPr="00A16B6E" w:rsidRDefault="00CF4EB5" w:rsidP="00CF4EB5">
            <w:pPr>
              <w:jc w:val="center"/>
              <w:rPr>
                <w:b/>
                <w:sz w:val="18"/>
                <w:szCs w:val="18"/>
              </w:rPr>
            </w:pPr>
          </w:p>
        </w:tc>
        <w:tc>
          <w:tcPr>
            <w:tcW w:w="1161"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2007</w:t>
            </w:r>
          </w:p>
        </w:tc>
        <w:tc>
          <w:tcPr>
            <w:tcW w:w="1080"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2008</w:t>
            </w:r>
          </w:p>
        </w:tc>
        <w:tc>
          <w:tcPr>
            <w:tcW w:w="1080"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2009</w:t>
            </w:r>
          </w:p>
        </w:tc>
        <w:tc>
          <w:tcPr>
            <w:tcW w:w="1081"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2010</w:t>
            </w:r>
          </w:p>
        </w:tc>
        <w:tc>
          <w:tcPr>
            <w:tcW w:w="1081"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2011</w:t>
            </w:r>
          </w:p>
        </w:tc>
        <w:tc>
          <w:tcPr>
            <w:tcW w:w="1081"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2012</w:t>
            </w:r>
          </w:p>
        </w:tc>
        <w:tc>
          <w:tcPr>
            <w:tcW w:w="1081" w:type="dxa"/>
          </w:tcPr>
          <w:p w:rsidR="00CF4EB5" w:rsidRDefault="00CF4EB5" w:rsidP="00CF4EB5">
            <w:pPr>
              <w:jc w:val="center"/>
              <w:rPr>
                <w:b/>
                <w:sz w:val="18"/>
                <w:szCs w:val="18"/>
              </w:rPr>
            </w:pPr>
          </w:p>
          <w:p w:rsidR="00CF4EB5" w:rsidRPr="00A16B6E" w:rsidRDefault="00CF4EB5" w:rsidP="00CF4EB5">
            <w:pPr>
              <w:jc w:val="center"/>
              <w:rPr>
                <w:b/>
                <w:sz w:val="18"/>
                <w:szCs w:val="18"/>
              </w:rPr>
            </w:pPr>
            <w:r w:rsidRPr="00A16B6E">
              <w:rPr>
                <w:b/>
                <w:sz w:val="18"/>
                <w:szCs w:val="18"/>
              </w:rPr>
              <w:t>2013</w:t>
            </w:r>
          </w:p>
          <w:p w:rsidR="00CF4EB5" w:rsidRPr="00A16B6E" w:rsidRDefault="00CF4EB5" w:rsidP="00CF4EB5">
            <w:pPr>
              <w:jc w:val="center"/>
              <w:rPr>
                <w:b/>
                <w:sz w:val="18"/>
                <w:szCs w:val="18"/>
              </w:rPr>
            </w:pPr>
          </w:p>
        </w:tc>
      </w:tr>
      <w:tr w:rsidR="00CF4EB5" w:rsidTr="00CF4EB5">
        <w:tc>
          <w:tcPr>
            <w:tcW w:w="1668" w:type="dxa"/>
          </w:tcPr>
          <w:p w:rsidR="00CF4EB5" w:rsidRPr="00A16B6E" w:rsidRDefault="00CF4EB5" w:rsidP="00CF4EB5">
            <w:pPr>
              <w:jc w:val="center"/>
              <w:rPr>
                <w:b/>
                <w:sz w:val="18"/>
                <w:szCs w:val="18"/>
              </w:rPr>
            </w:pPr>
            <w:r w:rsidRPr="00A16B6E">
              <w:rPr>
                <w:b/>
                <w:sz w:val="18"/>
                <w:szCs w:val="18"/>
              </w:rPr>
              <w:t xml:space="preserve">Entradas </w:t>
            </w:r>
          </w:p>
          <w:p w:rsidR="00CF4EB5" w:rsidRPr="00A16B6E" w:rsidRDefault="00CF4EB5" w:rsidP="00CF4EB5">
            <w:pPr>
              <w:jc w:val="center"/>
              <w:rPr>
                <w:b/>
                <w:sz w:val="18"/>
                <w:szCs w:val="18"/>
              </w:rPr>
            </w:pPr>
            <w:r w:rsidRPr="00A16B6E">
              <w:rPr>
                <w:b/>
                <w:sz w:val="18"/>
                <w:szCs w:val="18"/>
              </w:rPr>
              <w:t>Registo PGDL</w:t>
            </w:r>
          </w:p>
        </w:tc>
        <w:tc>
          <w:tcPr>
            <w:tcW w:w="116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4.498</w:t>
            </w:r>
          </w:p>
        </w:tc>
        <w:tc>
          <w:tcPr>
            <w:tcW w:w="1080"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6.685</w:t>
            </w:r>
          </w:p>
        </w:tc>
        <w:tc>
          <w:tcPr>
            <w:tcW w:w="1080"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10.861</w:t>
            </w:r>
          </w:p>
        </w:tc>
        <w:tc>
          <w:tcPr>
            <w:tcW w:w="108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10.503</w:t>
            </w:r>
          </w:p>
        </w:tc>
        <w:tc>
          <w:tcPr>
            <w:tcW w:w="108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10.416</w:t>
            </w:r>
          </w:p>
        </w:tc>
        <w:tc>
          <w:tcPr>
            <w:tcW w:w="108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10.018</w:t>
            </w:r>
          </w:p>
        </w:tc>
        <w:tc>
          <w:tcPr>
            <w:tcW w:w="108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10.242</w:t>
            </w:r>
          </w:p>
        </w:tc>
      </w:tr>
      <w:tr w:rsidR="00CF4EB5" w:rsidTr="00CF4EB5">
        <w:tc>
          <w:tcPr>
            <w:tcW w:w="1668" w:type="dxa"/>
          </w:tcPr>
          <w:p w:rsidR="00CF4EB5" w:rsidRPr="00A16B6E" w:rsidRDefault="00CF4EB5" w:rsidP="00CF4EB5">
            <w:pPr>
              <w:jc w:val="center"/>
              <w:rPr>
                <w:b/>
                <w:sz w:val="18"/>
                <w:szCs w:val="18"/>
              </w:rPr>
            </w:pPr>
            <w:r w:rsidRPr="00A16B6E">
              <w:rPr>
                <w:b/>
                <w:sz w:val="18"/>
                <w:szCs w:val="18"/>
              </w:rPr>
              <w:t>Entradas</w:t>
            </w:r>
          </w:p>
          <w:p w:rsidR="00CF4EB5" w:rsidRPr="00A16B6E" w:rsidRDefault="00CF4EB5" w:rsidP="00CF4EB5">
            <w:pPr>
              <w:jc w:val="center"/>
              <w:rPr>
                <w:b/>
                <w:sz w:val="18"/>
                <w:szCs w:val="18"/>
              </w:rPr>
            </w:pPr>
            <w:r w:rsidRPr="00A16B6E">
              <w:rPr>
                <w:b/>
                <w:sz w:val="18"/>
                <w:szCs w:val="18"/>
              </w:rPr>
              <w:t xml:space="preserve">Registo DGPJ </w:t>
            </w:r>
          </w:p>
        </w:tc>
        <w:tc>
          <w:tcPr>
            <w:tcW w:w="1161" w:type="dxa"/>
          </w:tcPr>
          <w:p w:rsidR="00CF4EB5" w:rsidRPr="0081078D" w:rsidRDefault="00CF4EB5" w:rsidP="00CF4EB5">
            <w:pPr>
              <w:jc w:val="center"/>
              <w:rPr>
                <w:sz w:val="18"/>
                <w:szCs w:val="18"/>
              </w:rPr>
            </w:pPr>
          </w:p>
          <w:p w:rsidR="00CF4EB5" w:rsidRPr="0081078D" w:rsidRDefault="00CF4EB5" w:rsidP="00CF4EB5">
            <w:pPr>
              <w:jc w:val="center"/>
              <w:rPr>
                <w:sz w:val="18"/>
                <w:szCs w:val="18"/>
              </w:rPr>
            </w:pPr>
            <w:r w:rsidRPr="0081078D">
              <w:rPr>
                <w:sz w:val="18"/>
                <w:szCs w:val="18"/>
              </w:rPr>
              <w:t>--</w:t>
            </w:r>
          </w:p>
        </w:tc>
        <w:tc>
          <w:tcPr>
            <w:tcW w:w="1080"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7 908</w:t>
            </w:r>
          </w:p>
        </w:tc>
        <w:tc>
          <w:tcPr>
            <w:tcW w:w="1080"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9 389</w:t>
            </w:r>
          </w:p>
        </w:tc>
        <w:tc>
          <w:tcPr>
            <w:tcW w:w="1081"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10 670</w:t>
            </w:r>
          </w:p>
        </w:tc>
        <w:tc>
          <w:tcPr>
            <w:tcW w:w="1081"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10 447</w:t>
            </w:r>
          </w:p>
        </w:tc>
        <w:tc>
          <w:tcPr>
            <w:tcW w:w="1081"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9 345</w:t>
            </w:r>
          </w:p>
        </w:tc>
        <w:tc>
          <w:tcPr>
            <w:tcW w:w="1081" w:type="dxa"/>
          </w:tcPr>
          <w:p w:rsidR="00CF4EB5" w:rsidRPr="0081078D" w:rsidRDefault="00CF4EB5" w:rsidP="00CF4EB5">
            <w:pPr>
              <w:jc w:val="center"/>
              <w:rPr>
                <w:rFonts w:ascii="Calibri" w:eastAsia="Times New Roman" w:hAnsi="Calibri" w:cs="Times New Roman"/>
                <w:bCs/>
                <w:color w:val="000000"/>
                <w:sz w:val="18"/>
                <w:szCs w:val="18"/>
              </w:rPr>
            </w:pPr>
          </w:p>
          <w:p w:rsidR="00CF4EB5" w:rsidRPr="0081078D" w:rsidRDefault="00CF4EB5" w:rsidP="00CF4EB5">
            <w:pPr>
              <w:jc w:val="center"/>
              <w:rPr>
                <w:sz w:val="18"/>
                <w:szCs w:val="18"/>
              </w:rPr>
            </w:pPr>
            <w:r w:rsidRPr="0081078D">
              <w:rPr>
                <w:rFonts w:ascii="Calibri" w:eastAsia="Times New Roman" w:hAnsi="Calibri" w:cs="Times New Roman"/>
                <w:bCs/>
                <w:color w:val="000000"/>
                <w:sz w:val="18"/>
                <w:szCs w:val="18"/>
              </w:rPr>
              <w:t>9 637</w:t>
            </w:r>
          </w:p>
        </w:tc>
      </w:tr>
    </w:tbl>
    <w:p w:rsidR="007C1996" w:rsidRDefault="007C1996" w:rsidP="00DD27C9">
      <w:pPr>
        <w:jc w:val="both"/>
      </w:pPr>
    </w:p>
    <w:p w:rsidR="007C1996" w:rsidRDefault="0081078D" w:rsidP="00DD27C9">
      <w:pPr>
        <w:jc w:val="both"/>
      </w:pPr>
      <w:r>
        <w:t>*</w:t>
      </w:r>
    </w:p>
    <w:p w:rsidR="002833CB" w:rsidRDefault="002833CB" w:rsidP="00DD27C9">
      <w:pPr>
        <w:jc w:val="both"/>
      </w:pPr>
      <w:r>
        <w:lastRenderedPageBreak/>
        <w:t xml:space="preserve">Os dados dos RASI. </w:t>
      </w:r>
    </w:p>
    <w:p w:rsidR="0081078D" w:rsidRDefault="005025DB" w:rsidP="00DD27C9">
      <w:pPr>
        <w:jc w:val="both"/>
      </w:pPr>
      <w:r>
        <w:t xml:space="preserve">No RASI </w:t>
      </w:r>
      <w:r w:rsidR="00B906BD">
        <w:t xml:space="preserve">de </w:t>
      </w:r>
      <w:r>
        <w:t xml:space="preserve">2014, </w:t>
      </w:r>
      <w:r w:rsidR="0081078D">
        <w:t xml:space="preserve">a fls. 51, no tema da violência doméstica, </w:t>
      </w:r>
      <w:r>
        <w:t xml:space="preserve">encontram-se dados </w:t>
      </w:r>
      <w:r w:rsidR="0081078D">
        <w:t xml:space="preserve">que são explicados da seguinte forma: </w:t>
      </w:r>
    </w:p>
    <w:p w:rsidR="00656F61" w:rsidRDefault="0081078D" w:rsidP="00DD27C9">
      <w:pPr>
        <w:jc w:val="both"/>
        <w:rPr>
          <w:i/>
        </w:rPr>
      </w:pPr>
      <w:r>
        <w:rPr>
          <w:i/>
        </w:rPr>
        <w:t>‘</w:t>
      </w:r>
      <w:r w:rsidRPr="0081078D">
        <w:rPr>
          <w:i/>
        </w:rPr>
        <w:t>Os dados observados neste capítulo dizem respeito às ocorrências registadas pela GNR e PSP e referem os casos de violência doméstica (VD), independentemente de terem sido participadas como outro tipo de crime mais grave, designadamente homicídio, violação, etc.</w:t>
      </w:r>
      <w:r>
        <w:rPr>
          <w:i/>
        </w:rPr>
        <w:t xml:space="preserve">’ </w:t>
      </w:r>
    </w:p>
    <w:p w:rsidR="0081078D" w:rsidRDefault="0081078D" w:rsidP="00DD27C9">
      <w:pPr>
        <w:jc w:val="both"/>
      </w:pPr>
      <w:r w:rsidRPr="0081078D">
        <w:t xml:space="preserve">E em </w:t>
      </w:r>
      <w:r>
        <w:t>nota refere-se: ‘</w:t>
      </w:r>
      <w:r w:rsidRPr="0081078D">
        <w:rPr>
          <w:i/>
        </w:rPr>
        <w:t>Fonte: Cálculos da SGMAI com base nos dados disponibilizados pela GNR e PSP</w:t>
      </w:r>
      <w:r>
        <w:t>’</w:t>
      </w:r>
      <w:r w:rsidRPr="0081078D">
        <w:t xml:space="preserve"> </w:t>
      </w:r>
    </w:p>
    <w:p w:rsidR="00462C25" w:rsidRDefault="0081078D" w:rsidP="00DD27C9">
      <w:pPr>
        <w:jc w:val="both"/>
      </w:pPr>
      <w:r>
        <w:t>Aí se apontam</w:t>
      </w:r>
      <w:r w:rsidR="00724B1D">
        <w:t>,</w:t>
      </w:r>
      <w:r>
        <w:t xml:space="preserve"> </w:t>
      </w:r>
      <w:r w:rsidR="00462C25">
        <w:t xml:space="preserve">para </w:t>
      </w:r>
      <w:r w:rsidR="00462C25" w:rsidRPr="00724B1D">
        <w:t>2014</w:t>
      </w:r>
      <w:r w:rsidR="00462C25">
        <w:t xml:space="preserve">, o número global de </w:t>
      </w:r>
      <w:r w:rsidR="00462C25" w:rsidRPr="00B906BD">
        <w:rPr>
          <w:b/>
        </w:rPr>
        <w:t>27.317</w:t>
      </w:r>
      <w:r w:rsidR="00724B1D">
        <w:rPr>
          <w:b/>
        </w:rPr>
        <w:t>;</w:t>
      </w:r>
      <w:r w:rsidR="00462C25">
        <w:rPr>
          <w:b/>
        </w:rPr>
        <w:t xml:space="preserve"> </w:t>
      </w:r>
      <w:r w:rsidR="00462C25" w:rsidRPr="00462C25">
        <w:t>para 2013</w:t>
      </w:r>
      <w:r w:rsidR="00724B1D">
        <w:t>,</w:t>
      </w:r>
      <w:r w:rsidR="00462C25" w:rsidRPr="00462C25">
        <w:rPr>
          <w:b/>
        </w:rPr>
        <w:t xml:space="preserve"> </w:t>
      </w:r>
      <w:r w:rsidR="00462C25" w:rsidRPr="0081078D">
        <w:rPr>
          <w:b/>
        </w:rPr>
        <w:t>27.318</w:t>
      </w:r>
      <w:r w:rsidR="00462C25">
        <w:t xml:space="preserve"> participações registadas</w:t>
      </w:r>
      <w:r w:rsidR="00724B1D">
        <w:t xml:space="preserve">; nos demais RASI, </w:t>
      </w:r>
      <w:r w:rsidR="00B906BD">
        <w:t xml:space="preserve">para </w:t>
      </w:r>
      <w:r w:rsidR="00B906BD" w:rsidRPr="00724B1D">
        <w:t>2012</w:t>
      </w:r>
      <w:r w:rsidR="00B906BD" w:rsidRPr="00B906BD">
        <w:rPr>
          <w:b/>
        </w:rPr>
        <w:t>,</w:t>
      </w:r>
      <w:r w:rsidR="00B906BD">
        <w:t xml:space="preserve"> o número global de </w:t>
      </w:r>
      <w:r w:rsidR="00B906BD" w:rsidRPr="00B906BD">
        <w:rPr>
          <w:b/>
        </w:rPr>
        <w:t>26.678</w:t>
      </w:r>
      <w:r w:rsidR="00B906BD">
        <w:t xml:space="preserve"> participações</w:t>
      </w:r>
      <w:r w:rsidR="00462C25">
        <w:t xml:space="preserve">; para </w:t>
      </w:r>
      <w:r w:rsidR="00462C25" w:rsidRPr="00462C25">
        <w:rPr>
          <w:b/>
        </w:rPr>
        <w:t>2011</w:t>
      </w:r>
      <w:r w:rsidR="00462C25">
        <w:t xml:space="preserve">, </w:t>
      </w:r>
      <w:r w:rsidR="00462C25" w:rsidRPr="00724B1D">
        <w:rPr>
          <w:b/>
        </w:rPr>
        <w:t>28.980</w:t>
      </w:r>
      <w:r w:rsidR="00462C25">
        <w:t xml:space="preserve"> participações</w:t>
      </w:r>
      <w:r w:rsidR="00724B1D">
        <w:t xml:space="preserve">; para 2010, </w:t>
      </w:r>
      <w:r w:rsidR="00724B1D" w:rsidRPr="00724B1D">
        <w:rPr>
          <w:b/>
        </w:rPr>
        <w:t>31.235</w:t>
      </w:r>
      <w:r w:rsidR="00724B1D">
        <w:t>.</w:t>
      </w:r>
      <w:r w:rsidR="00462C25">
        <w:t xml:space="preserve"> </w:t>
      </w:r>
      <w:r w:rsidR="002833CB">
        <w:t>Estes dados coincidem genericamente com os valores nacionais da DGPJ.</w:t>
      </w:r>
    </w:p>
    <w:p w:rsidR="00462C25" w:rsidRDefault="00462C25" w:rsidP="00DD27C9">
      <w:pPr>
        <w:jc w:val="both"/>
      </w:pPr>
      <w:r>
        <w:t>Sendo certo que as divisões administrativas não coincidem com as circunscrições judiciais, há um elemento de coincidência relevante</w:t>
      </w:r>
      <w:r w:rsidR="00724B1D">
        <w:t xml:space="preserve"> no que toca à PGDL</w:t>
      </w:r>
      <w:r>
        <w:t xml:space="preserve">, que respeita às Regiões Autónomas e a propósito do que o </w:t>
      </w:r>
      <w:hyperlink r:id="rId67" w:history="1">
        <w:r w:rsidRPr="004C13AC">
          <w:rPr>
            <w:rStyle w:val="Hiperligao"/>
          </w:rPr>
          <w:t>RASI 2014</w:t>
        </w:r>
      </w:hyperlink>
      <w:r>
        <w:t xml:space="preserve"> assinala que as taxas de incidência mais elevada</w:t>
      </w:r>
      <w:r w:rsidR="00724B1D">
        <w:t>s</w:t>
      </w:r>
      <w:r>
        <w:t xml:space="preserve"> (ou seja, número de ocorrências por número de população) se verificam nos Açores e na Madeira, respectivamente com taxas de 4,36 e 3,87 enquanto no Continente a taxa é de 2,7.</w:t>
      </w:r>
    </w:p>
    <w:p w:rsidR="00B906BD" w:rsidRDefault="00462C25" w:rsidP="00DD27C9">
      <w:pPr>
        <w:jc w:val="both"/>
      </w:pPr>
      <w:r>
        <w:t>Também se explica no RASI 2014 que, globalmente, se registaram cerca de 3 participações por cada 1.000 habitantes.</w:t>
      </w:r>
      <w:r w:rsidR="00724B1D">
        <w:t xml:space="preserve"> </w:t>
      </w:r>
      <w:r>
        <w:t>O padrão é o mesmo em 2013</w:t>
      </w:r>
      <w:r w:rsidR="002203DD">
        <w:t>.</w:t>
      </w:r>
      <w:r>
        <w:t xml:space="preserve">  </w:t>
      </w:r>
      <w:r w:rsidR="00B906BD">
        <w:t xml:space="preserve"> </w:t>
      </w:r>
    </w:p>
    <w:p w:rsidR="002833CB" w:rsidRDefault="002833CB" w:rsidP="00DD27C9">
      <w:pPr>
        <w:jc w:val="both"/>
      </w:pPr>
      <w:r>
        <w:t>*</w:t>
      </w:r>
    </w:p>
    <w:p w:rsidR="002203DD" w:rsidRDefault="002203DD" w:rsidP="00DD27C9">
      <w:pPr>
        <w:jc w:val="both"/>
      </w:pPr>
      <w:r>
        <w:t>O RASI de 2014 apresenta, outrossim, elementos desagregados por vítima e agressor, em d</w:t>
      </w:r>
      <w:r w:rsidR="008839E4">
        <w:t>ois vectores</w:t>
      </w:r>
      <w:r>
        <w:t xml:space="preserve">: o sexo e a idade. </w:t>
      </w:r>
      <w:r w:rsidR="00A04922">
        <w:t>Os valores compreendem os anos de 2010 a 2014.</w:t>
      </w:r>
    </w:p>
    <w:p w:rsidR="002F5AA2" w:rsidRDefault="002203DD" w:rsidP="00DD27C9">
      <w:pPr>
        <w:jc w:val="both"/>
      </w:pPr>
      <w:r>
        <w:t>Por um lado, esses valores distanciam-se, para muito mais, do número de participações registadas</w:t>
      </w:r>
      <w:r w:rsidR="00A04922">
        <w:t>, o que se compreende</w:t>
      </w:r>
      <w:r>
        <w:t>.</w:t>
      </w:r>
    </w:p>
    <w:p w:rsidR="007C1996" w:rsidRDefault="00A04922" w:rsidP="00DD27C9">
      <w:pPr>
        <w:jc w:val="both"/>
      </w:pPr>
      <w:r>
        <w:t xml:space="preserve">Por outro, neles </w:t>
      </w:r>
      <w:r w:rsidR="002203DD">
        <w:t xml:space="preserve">sobreleva o valor da vitimização das </w:t>
      </w:r>
      <w:r>
        <w:t>pessoas do sexo feminino, cerca de 81%</w:t>
      </w:r>
      <w:r w:rsidR="002203DD">
        <w:t xml:space="preserve"> </w:t>
      </w:r>
      <w:r>
        <w:t xml:space="preserve">no conjunto dos anos </w:t>
      </w:r>
      <w:r w:rsidR="008839E4">
        <w:t>(vector</w:t>
      </w:r>
      <w:r w:rsidR="002203DD">
        <w:t xml:space="preserve"> sexo)</w:t>
      </w:r>
      <w:r>
        <w:t xml:space="preserve">; </w:t>
      </w:r>
      <w:r w:rsidR="002203DD">
        <w:t>e das crianças</w:t>
      </w:r>
      <w:r>
        <w:t xml:space="preserve">, aqui entendidas como tendo menos de 16 anos, a saber, 10% </w:t>
      </w:r>
      <w:r w:rsidR="002203DD">
        <w:t>(</w:t>
      </w:r>
      <w:r w:rsidR="008839E4">
        <w:t>vector</w:t>
      </w:r>
      <w:r w:rsidR="002203DD">
        <w:t xml:space="preserve"> idade</w:t>
      </w:r>
      <w:r>
        <w:t>, podendo obviamente as crianças ser do sexo feminino).</w:t>
      </w:r>
      <w:r w:rsidR="002203DD">
        <w:t xml:space="preserve"> </w:t>
      </w:r>
    </w:p>
    <w:p w:rsidR="002833CB" w:rsidRDefault="002833CB" w:rsidP="00DD27C9">
      <w:pPr>
        <w:jc w:val="both"/>
      </w:pPr>
    </w:p>
    <w:p w:rsidR="002203DD" w:rsidRDefault="002203DD" w:rsidP="00DD27C9">
      <w:r>
        <w:rPr>
          <w:noProof/>
        </w:rPr>
        <w:drawing>
          <wp:inline distT="0" distB="0" distL="0" distR="0">
            <wp:extent cx="5400040" cy="1303268"/>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5400040" cy="1303268"/>
                    </a:xfrm>
                    <a:prstGeom prst="rect">
                      <a:avLst/>
                    </a:prstGeom>
                  </pic:spPr>
                </pic:pic>
              </a:graphicData>
            </a:graphic>
          </wp:inline>
        </w:drawing>
      </w:r>
    </w:p>
    <w:p w:rsidR="002203DD" w:rsidRDefault="002203DD" w:rsidP="00DD27C9">
      <w:r>
        <w:rPr>
          <w:noProof/>
        </w:rPr>
        <w:lastRenderedPageBreak/>
        <w:drawing>
          <wp:inline distT="0" distB="0" distL="0" distR="0">
            <wp:extent cx="5400040" cy="1316099"/>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5400040" cy="1316099"/>
                    </a:xfrm>
                    <a:prstGeom prst="rect">
                      <a:avLst/>
                    </a:prstGeom>
                  </pic:spPr>
                </pic:pic>
              </a:graphicData>
            </a:graphic>
          </wp:inline>
        </w:drawing>
      </w:r>
    </w:p>
    <w:p w:rsidR="002203DD" w:rsidRDefault="002203DD" w:rsidP="00DD27C9">
      <w:r>
        <w:rPr>
          <w:noProof/>
        </w:rPr>
        <w:drawing>
          <wp:inline distT="0" distB="0" distL="0" distR="0">
            <wp:extent cx="5400040" cy="1586773"/>
            <wp:effectExtent l="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5400040" cy="1586773"/>
                    </a:xfrm>
                    <a:prstGeom prst="rect">
                      <a:avLst/>
                    </a:prstGeom>
                  </pic:spPr>
                </pic:pic>
              </a:graphicData>
            </a:graphic>
          </wp:inline>
        </w:drawing>
      </w:r>
    </w:p>
    <w:p w:rsidR="002203DD" w:rsidRPr="00B4020B" w:rsidRDefault="002203DD" w:rsidP="00DD27C9">
      <w:r>
        <w:rPr>
          <w:noProof/>
        </w:rPr>
        <w:drawing>
          <wp:inline distT="0" distB="0" distL="0" distR="0">
            <wp:extent cx="5400040" cy="1582496"/>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5400040" cy="1582496"/>
                    </a:xfrm>
                    <a:prstGeom prst="rect">
                      <a:avLst/>
                    </a:prstGeom>
                  </pic:spPr>
                </pic:pic>
              </a:graphicData>
            </a:graphic>
          </wp:inline>
        </w:drawing>
      </w:r>
    </w:p>
    <w:p w:rsidR="007C1996" w:rsidRDefault="002833CB" w:rsidP="00DD27C9">
      <w:pPr>
        <w:jc w:val="both"/>
      </w:pPr>
      <w:r>
        <w:t>*</w:t>
      </w:r>
    </w:p>
    <w:p w:rsidR="00A04922" w:rsidRDefault="00A04922" w:rsidP="00DD27C9">
      <w:pPr>
        <w:jc w:val="both"/>
      </w:pPr>
      <w:r>
        <w:t>O RASI faz uma análise detalhada quanto aos valores de 2014</w:t>
      </w:r>
      <w:r w:rsidR="004761C1">
        <w:t>, para o qual se remete</w:t>
      </w:r>
      <w:r>
        <w:t>.</w:t>
      </w:r>
    </w:p>
    <w:p w:rsidR="00BA7B33" w:rsidRDefault="00A04922" w:rsidP="00DD27C9">
      <w:pPr>
        <w:jc w:val="both"/>
      </w:pPr>
      <w:r>
        <w:t xml:space="preserve">Uma das perplexidades é </w:t>
      </w:r>
      <w:r w:rsidR="00234191">
        <w:t>o parágrafo,</w:t>
      </w:r>
      <w:r>
        <w:t xml:space="preserve"> </w:t>
      </w:r>
      <w:r w:rsidR="00234191">
        <w:t xml:space="preserve">a fls. 55 in fine, </w:t>
      </w:r>
      <w:r w:rsidR="008839E4">
        <w:t>no qual se</w:t>
      </w:r>
      <w:r w:rsidR="00234191">
        <w:t xml:space="preserve"> afirma </w:t>
      </w:r>
      <w:r w:rsidR="00BA7B33">
        <w:t>o seguinte:</w:t>
      </w:r>
      <w:r>
        <w:t xml:space="preserve"> </w:t>
      </w:r>
    </w:p>
    <w:p w:rsidR="00BA7B33" w:rsidRPr="00A27106" w:rsidRDefault="00234191" w:rsidP="00BA7B33">
      <w:pPr>
        <w:ind w:left="708"/>
        <w:jc w:val="both"/>
        <w:rPr>
          <w:b/>
          <w:i/>
        </w:rPr>
      </w:pPr>
      <w:r w:rsidRPr="00A27106">
        <w:rPr>
          <w:b/>
        </w:rPr>
        <w:t>‘</w:t>
      </w:r>
      <w:r w:rsidRPr="00A27106">
        <w:rPr>
          <w:b/>
          <w:i/>
        </w:rPr>
        <w:t>Em 38% das situações a ocorrência foi presenciada por menores’.</w:t>
      </w:r>
    </w:p>
    <w:p w:rsidR="007C1996" w:rsidRDefault="00B46ECF" w:rsidP="00DD27C9">
      <w:pPr>
        <w:jc w:val="both"/>
      </w:pPr>
      <w:r w:rsidRPr="00B46ECF">
        <w:t>Ora,</w:t>
      </w:r>
      <w:r>
        <w:rPr>
          <w:i/>
        </w:rPr>
        <w:t xml:space="preserve"> </w:t>
      </w:r>
      <w:r w:rsidRPr="00B46ECF">
        <w:t>n</w:t>
      </w:r>
      <w:r w:rsidR="002833CB" w:rsidRPr="00B46ECF">
        <w:t>u</w:t>
      </w:r>
      <w:r w:rsidR="002833CB" w:rsidRPr="002833CB">
        <w:t>ma</w:t>
      </w:r>
      <w:r w:rsidR="002833CB">
        <w:t xml:space="preserve"> situação de agressão conjugal desenvolvida na presença de um menor que coabite, é possível conceber o cometimento de dois crimes: um praticado contra o cônjuge, o outro contra o menor vulnerável que presencia e então temos dois crimes em concurso real. </w:t>
      </w:r>
      <w:r w:rsidRPr="00B46ECF">
        <w:t>Nesta óptica</w:t>
      </w:r>
      <w:r>
        <w:rPr>
          <w:i/>
        </w:rPr>
        <w:t xml:space="preserve">, </w:t>
      </w:r>
      <w:r w:rsidR="00234191">
        <w:t>38% de 27.317 participações</w:t>
      </w:r>
      <w:r>
        <w:t xml:space="preserve">, são </w:t>
      </w:r>
      <w:r w:rsidR="00BA7B33">
        <w:t xml:space="preserve">pelo menos </w:t>
      </w:r>
      <w:r w:rsidRPr="00262FB0">
        <w:rPr>
          <w:i/>
        </w:rPr>
        <w:t>10.380 vítimas menores</w:t>
      </w:r>
      <w:r w:rsidR="00262FB0">
        <w:t xml:space="preserve"> </w:t>
      </w:r>
      <w:r w:rsidR="00262FB0" w:rsidRPr="00262FB0">
        <w:rPr>
          <w:i/>
        </w:rPr>
        <w:t>de violência doméstica</w:t>
      </w:r>
      <w:r w:rsidR="00262FB0">
        <w:t>,</w:t>
      </w:r>
      <w:r w:rsidR="001A290B">
        <w:t xml:space="preserve"> donde mais do que os quadros </w:t>
      </w:r>
      <w:r>
        <w:t xml:space="preserve">imediatamente </w:t>
      </w:r>
      <w:r w:rsidR="001A290B">
        <w:t>revelam</w:t>
      </w:r>
      <w:r w:rsidR="00234191">
        <w:t xml:space="preserve">. </w:t>
      </w:r>
    </w:p>
    <w:p w:rsidR="00B46ECF" w:rsidRDefault="00B46ECF" w:rsidP="00DD27C9">
      <w:pPr>
        <w:jc w:val="both"/>
      </w:pPr>
      <w:r>
        <w:t>*</w:t>
      </w:r>
    </w:p>
    <w:p w:rsidR="00234191" w:rsidRDefault="00B46ECF" w:rsidP="00DD27C9">
      <w:pPr>
        <w:jc w:val="both"/>
      </w:pPr>
      <w:r>
        <w:t>Sem embargo,</w:t>
      </w:r>
      <w:r w:rsidR="001A290B">
        <w:t xml:space="preserve"> a </w:t>
      </w:r>
      <w:r w:rsidR="004761C1">
        <w:t xml:space="preserve">nossa leitura da análise do </w:t>
      </w:r>
      <w:hyperlink r:id="rId72" w:history="1">
        <w:r w:rsidR="004761C1" w:rsidRPr="004C13AC">
          <w:rPr>
            <w:rStyle w:val="Hiperligao"/>
          </w:rPr>
          <w:t>RASI 2014</w:t>
        </w:r>
      </w:hyperlink>
      <w:r w:rsidR="004761C1">
        <w:t xml:space="preserve"> </w:t>
      </w:r>
      <w:r>
        <w:t xml:space="preserve">– em aspectos e quadros que não transpusemos e para os quais se remete - </w:t>
      </w:r>
      <w:r w:rsidR="004761C1">
        <w:t xml:space="preserve">ainda quanto às crianças, </w:t>
      </w:r>
      <w:r w:rsidR="00617504">
        <w:t>destina-se a</w:t>
      </w:r>
      <w:r w:rsidR="004761C1">
        <w:t xml:space="preserve"> destacar que quando estão em causa pessoas com menos de 18 anos, a vitimização de pessoas do sexo feminino é de 63%, menos do que o valor </w:t>
      </w:r>
      <w:r w:rsidR="001A290B">
        <w:t xml:space="preserve">médio </w:t>
      </w:r>
      <w:r w:rsidR="0069145E">
        <w:t>global de 80%;</w:t>
      </w:r>
      <w:r w:rsidR="004761C1">
        <w:t xml:space="preserve"> o que numa dicotomia masculino</w:t>
      </w:r>
      <w:r w:rsidR="0069145E">
        <w:t xml:space="preserve"> </w:t>
      </w:r>
      <w:r w:rsidR="004761C1">
        <w:t>feminino, faz com a vitimização de pessoas do sexo masculino com menos de 18 anos se situe em 37%.</w:t>
      </w:r>
      <w:r w:rsidR="004C13AC">
        <w:t xml:space="preserve"> (fls. 57)</w:t>
      </w:r>
    </w:p>
    <w:p w:rsidR="004761C1" w:rsidRDefault="004761C1" w:rsidP="00DD27C9">
      <w:pPr>
        <w:jc w:val="both"/>
      </w:pPr>
      <w:r>
        <w:lastRenderedPageBreak/>
        <w:t>Quanto ao género, as mulheres adultas chegam a ter uma taxa de vitimização de 91% (dos 18 aos 24), e nunca menos de 77%.</w:t>
      </w:r>
      <w:r w:rsidR="004C13AC">
        <w:t xml:space="preserve"> (fls.58)</w:t>
      </w:r>
      <w:r w:rsidR="00DD11CF">
        <w:t xml:space="preserve"> </w:t>
      </w:r>
    </w:p>
    <w:p w:rsidR="00DD11CF" w:rsidRDefault="00DD11CF" w:rsidP="00DD27C9">
      <w:pPr>
        <w:jc w:val="both"/>
      </w:pPr>
      <w:r>
        <w:t>Entre os 18 e os 64, as mulheres são vitimizadas na conjugalidade em taxas que variam dos 98% aos 84%</w:t>
      </w:r>
      <w:r w:rsidR="00EA0BE5">
        <w:t xml:space="preserve">.  </w:t>
      </w:r>
      <w:r>
        <w:t xml:space="preserve">  </w:t>
      </w:r>
    </w:p>
    <w:p w:rsidR="001A290B" w:rsidRDefault="001A290B" w:rsidP="00DD27C9">
      <w:pPr>
        <w:jc w:val="both"/>
      </w:pPr>
      <w:r>
        <w:t>Se bem interpretamos o quadro de fls. 58</w:t>
      </w:r>
      <w:r w:rsidR="00B46ECF">
        <w:t xml:space="preserve"> do RASI 2014</w:t>
      </w:r>
      <w:r>
        <w:t>, as mulheres, tal como os homens adultos começam a registar vitimização pelos descendentes a partir da 45/50 anos, com taxas que se iniciam em 5% e 10% respectivamente</w:t>
      </w:r>
      <w:r w:rsidR="00DD11CF">
        <w:t>,</w:t>
      </w:r>
      <w:r>
        <w:t xml:space="preserve"> e esta vitimização</w:t>
      </w:r>
      <w:r w:rsidR="00B46ECF">
        <w:t xml:space="preserve"> </w:t>
      </w:r>
      <w:r>
        <w:t xml:space="preserve">cresce percentualmente com o aumento da idade. </w:t>
      </w:r>
    </w:p>
    <w:p w:rsidR="004761C1" w:rsidRPr="00234191" w:rsidRDefault="001A290B" w:rsidP="00DD27C9">
      <w:pPr>
        <w:jc w:val="both"/>
      </w:pPr>
      <w:r>
        <w:t>*</w:t>
      </w:r>
    </w:p>
    <w:p w:rsidR="00B73E75" w:rsidRDefault="001A290B" w:rsidP="00DD27C9">
      <w:pPr>
        <w:jc w:val="both"/>
      </w:pPr>
      <w:r>
        <w:t>Deixamos o RASI de 2014 e voltamos aos valores da DGPJ.</w:t>
      </w:r>
    </w:p>
    <w:p w:rsidR="0078194B" w:rsidRDefault="00B73E75" w:rsidP="00DD27C9">
      <w:pPr>
        <w:jc w:val="both"/>
      </w:pPr>
      <w:r>
        <w:t xml:space="preserve">O que se nota na percentagem que a desagregação dos dados da DGPJ permite fazer é que a área da PGDL tem entradas </w:t>
      </w:r>
      <w:r w:rsidR="004E7FE8">
        <w:t xml:space="preserve">em violência doméstica </w:t>
      </w:r>
      <w:r>
        <w:t>que rondam os 3</w:t>
      </w:r>
      <w:r w:rsidR="004E7FE8">
        <w:t>4,6</w:t>
      </w:r>
      <w:r>
        <w:t xml:space="preserve">% do total dos registos nacionais. </w:t>
      </w:r>
    </w:p>
    <w:p w:rsidR="0078194B" w:rsidRDefault="00742184" w:rsidP="00DD27C9">
      <w:pPr>
        <w:jc w:val="both"/>
      </w:pPr>
      <w:r>
        <w:t xml:space="preserve">No entanto, </w:t>
      </w:r>
      <w:r w:rsidR="00B73E75">
        <w:t xml:space="preserve">essa percentagem </w:t>
      </w:r>
      <w:r w:rsidR="004E7FE8">
        <w:t xml:space="preserve">é diferente, </w:t>
      </w:r>
      <w:r w:rsidR="00B73E75">
        <w:t xml:space="preserve">se considerada a ‘violência contra menores’ e </w:t>
      </w:r>
      <w:r w:rsidR="004E7FE8">
        <w:t>contra ‘</w:t>
      </w:r>
      <w:r w:rsidR="00B73E75">
        <w:t>outr</w:t>
      </w:r>
      <w:r w:rsidR="004E7FE8">
        <w:t>o</w:t>
      </w:r>
      <w:r w:rsidR="00B73E75">
        <w:t>s</w:t>
      </w:r>
      <w:r w:rsidR="004E7FE8">
        <w:t xml:space="preserve">’. </w:t>
      </w:r>
    </w:p>
    <w:p w:rsidR="0078194B" w:rsidRDefault="004E7FE8" w:rsidP="00DD27C9">
      <w:pPr>
        <w:jc w:val="both"/>
      </w:pPr>
      <w:r>
        <w:t>A média da PGDL face ao total nacional na violência contra menores situa-se em 37,1 % e contra ‘outros’ situa-se em 38,3%.</w:t>
      </w:r>
      <w:r w:rsidR="007161AA">
        <w:t xml:space="preserve"> </w:t>
      </w:r>
    </w:p>
    <w:p w:rsidR="001272AE" w:rsidRDefault="004E7FE8" w:rsidP="00DD27C9">
      <w:pPr>
        <w:jc w:val="both"/>
      </w:pPr>
      <w:r>
        <w:t>Mas a composição interna da violência doméstica</w:t>
      </w:r>
      <w:r w:rsidR="00BD185F">
        <w:t xml:space="preserve"> </w:t>
      </w:r>
      <w:r w:rsidR="00DD11CF">
        <w:t>participada</w:t>
      </w:r>
      <w:r w:rsidR="00BD185F">
        <w:t xml:space="preserve"> </w:t>
      </w:r>
      <w:r w:rsidR="007161AA">
        <w:t>revela a prevalência da violência contra côn</w:t>
      </w:r>
      <w:r w:rsidR="001272AE">
        <w:t>j</w:t>
      </w:r>
      <w:r w:rsidR="007161AA">
        <w:t>uge ou pessoa em situação análoga.</w:t>
      </w:r>
      <w:r>
        <w:t xml:space="preserve"> </w:t>
      </w:r>
      <w:r w:rsidR="001272AE">
        <w:t>Vamos tomar os valores da DGPJ</w:t>
      </w:r>
      <w:r w:rsidR="00451328">
        <w:t xml:space="preserve"> (apesar dos totais da PGDL serem superiores nos anos de 2012 e 2013)</w:t>
      </w:r>
      <w:r w:rsidR="001272AE">
        <w:t>.</w:t>
      </w:r>
      <w:r>
        <w:t xml:space="preserve"> </w:t>
      </w:r>
    </w:p>
    <w:p w:rsidR="00DD11CF" w:rsidRPr="004C13AC" w:rsidRDefault="004C13AC" w:rsidP="004C13AC">
      <w:pPr>
        <w:jc w:val="center"/>
        <w:rPr>
          <w:b/>
        </w:rPr>
      </w:pPr>
      <w:r w:rsidRPr="004C13AC">
        <w:rPr>
          <w:b/>
        </w:rPr>
        <w:t>Tipos de violência doméstica: cônjuge, menores, outros</w:t>
      </w:r>
    </w:p>
    <w:tbl>
      <w:tblPr>
        <w:tblStyle w:val="Tabelacomgrelha"/>
        <w:tblpPr w:leftFromText="141" w:rightFromText="141" w:vertAnchor="text" w:horzAnchor="margin" w:tblpY="11"/>
        <w:tblW w:w="8483" w:type="dxa"/>
        <w:tblLook w:val="04A0"/>
      </w:tblPr>
      <w:tblGrid>
        <w:gridCol w:w="1999"/>
        <w:gridCol w:w="1080"/>
        <w:gridCol w:w="1080"/>
        <w:gridCol w:w="1081"/>
        <w:gridCol w:w="1081"/>
        <w:gridCol w:w="1081"/>
        <w:gridCol w:w="1081"/>
      </w:tblGrid>
      <w:tr w:rsidR="00451328" w:rsidRPr="00EA0BE5" w:rsidTr="001272AE">
        <w:tc>
          <w:tcPr>
            <w:tcW w:w="1999" w:type="dxa"/>
          </w:tcPr>
          <w:p w:rsidR="00451328" w:rsidRPr="00602124" w:rsidRDefault="00451328" w:rsidP="00DD27C9">
            <w:pPr>
              <w:jc w:val="center"/>
              <w:rPr>
                <w:b/>
                <w:sz w:val="18"/>
                <w:szCs w:val="18"/>
              </w:rPr>
            </w:pPr>
            <w:r w:rsidRPr="00602124">
              <w:rPr>
                <w:b/>
                <w:sz w:val="18"/>
                <w:szCs w:val="18"/>
              </w:rPr>
              <w:t>Ano/</w:t>
            </w:r>
          </w:p>
          <w:p w:rsidR="00794AEF" w:rsidRPr="00602124" w:rsidRDefault="00451328" w:rsidP="00DD27C9">
            <w:pPr>
              <w:jc w:val="center"/>
              <w:rPr>
                <w:b/>
                <w:sz w:val="18"/>
                <w:szCs w:val="18"/>
              </w:rPr>
            </w:pPr>
            <w:r w:rsidRPr="00602124">
              <w:rPr>
                <w:b/>
                <w:sz w:val="18"/>
                <w:szCs w:val="18"/>
              </w:rPr>
              <w:t xml:space="preserve">Registos DGPJ </w:t>
            </w:r>
          </w:p>
          <w:p w:rsidR="00794AEF" w:rsidRPr="00602124" w:rsidRDefault="00794AEF" w:rsidP="00DD27C9">
            <w:pPr>
              <w:jc w:val="center"/>
              <w:rPr>
                <w:b/>
                <w:sz w:val="18"/>
                <w:szCs w:val="18"/>
              </w:rPr>
            </w:pPr>
          </w:p>
        </w:tc>
        <w:tc>
          <w:tcPr>
            <w:tcW w:w="1080"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2008</w:t>
            </w:r>
          </w:p>
          <w:p w:rsidR="00451328" w:rsidRPr="00602124" w:rsidRDefault="00451328" w:rsidP="00DD27C9">
            <w:pPr>
              <w:jc w:val="center"/>
              <w:rPr>
                <w:rFonts w:ascii="Calibri" w:eastAsia="Times New Roman" w:hAnsi="Calibri" w:cs="Times New Roman"/>
                <w:b/>
                <w:bCs/>
                <w:color w:val="000000"/>
                <w:sz w:val="18"/>
                <w:szCs w:val="18"/>
              </w:rPr>
            </w:pPr>
          </w:p>
        </w:tc>
        <w:tc>
          <w:tcPr>
            <w:tcW w:w="1080"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2009</w:t>
            </w:r>
          </w:p>
        </w:tc>
        <w:tc>
          <w:tcPr>
            <w:tcW w:w="1081"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2010</w:t>
            </w:r>
          </w:p>
        </w:tc>
        <w:tc>
          <w:tcPr>
            <w:tcW w:w="1081"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2011</w:t>
            </w:r>
          </w:p>
        </w:tc>
        <w:tc>
          <w:tcPr>
            <w:tcW w:w="1081"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2012</w:t>
            </w:r>
          </w:p>
        </w:tc>
        <w:tc>
          <w:tcPr>
            <w:tcW w:w="1081" w:type="dxa"/>
          </w:tcPr>
          <w:p w:rsidR="00602124" w:rsidRPr="00602124" w:rsidRDefault="00602124" w:rsidP="00DD27C9">
            <w:pPr>
              <w:jc w:val="center"/>
              <w:rPr>
                <w:rFonts w:ascii="Calibri" w:eastAsia="Times New Roman" w:hAnsi="Calibri" w:cs="Times New Roman"/>
                <w:b/>
                <w:bCs/>
                <w:color w:val="000000"/>
                <w:sz w:val="18"/>
                <w:szCs w:val="18"/>
              </w:rPr>
            </w:pPr>
          </w:p>
          <w:p w:rsidR="00451328" w:rsidRPr="00602124" w:rsidRDefault="00451328" w:rsidP="00DD27C9">
            <w:pPr>
              <w:jc w:val="center"/>
              <w:rPr>
                <w:rFonts w:ascii="Calibri" w:eastAsia="Times New Roman" w:hAnsi="Calibri" w:cs="Times New Roman"/>
                <w:b/>
                <w:bCs/>
                <w:color w:val="000000"/>
                <w:sz w:val="18"/>
                <w:szCs w:val="18"/>
              </w:rPr>
            </w:pPr>
            <w:r w:rsidRPr="00602124">
              <w:rPr>
                <w:rFonts w:ascii="Calibri" w:eastAsia="Times New Roman" w:hAnsi="Calibri" w:cs="Times New Roman"/>
                <w:b/>
                <w:bCs/>
                <w:color w:val="000000"/>
                <w:sz w:val="18"/>
                <w:szCs w:val="18"/>
              </w:rPr>
              <w:t>2013</w:t>
            </w:r>
          </w:p>
        </w:tc>
      </w:tr>
      <w:tr w:rsidR="00794AEF" w:rsidRPr="00EA0BE5" w:rsidTr="001272AE">
        <w:tc>
          <w:tcPr>
            <w:tcW w:w="1999" w:type="dxa"/>
          </w:tcPr>
          <w:p w:rsidR="00794AEF" w:rsidRPr="00602124" w:rsidRDefault="00794AEF" w:rsidP="00DD27C9">
            <w:pPr>
              <w:jc w:val="center"/>
              <w:rPr>
                <w:b/>
                <w:sz w:val="18"/>
                <w:szCs w:val="18"/>
              </w:rPr>
            </w:pPr>
            <w:r w:rsidRPr="00602124">
              <w:rPr>
                <w:b/>
                <w:sz w:val="18"/>
                <w:szCs w:val="18"/>
              </w:rPr>
              <w:t>Total entradas VD</w:t>
            </w:r>
          </w:p>
          <w:p w:rsidR="00794AEF" w:rsidRPr="00602124" w:rsidRDefault="00794AEF" w:rsidP="00DD27C9">
            <w:pPr>
              <w:jc w:val="center"/>
              <w:rPr>
                <w:b/>
                <w:sz w:val="18"/>
                <w:szCs w:val="18"/>
              </w:rPr>
            </w:pPr>
            <w:r w:rsidRPr="00602124">
              <w:rPr>
                <w:b/>
                <w:sz w:val="18"/>
                <w:szCs w:val="18"/>
              </w:rPr>
              <w:t>Nacional</w:t>
            </w:r>
          </w:p>
        </w:tc>
        <w:tc>
          <w:tcPr>
            <w:tcW w:w="1080" w:type="dxa"/>
          </w:tcPr>
          <w:p w:rsidR="00794AEF" w:rsidRPr="00EA0BE5" w:rsidRDefault="00794AEF" w:rsidP="00DD27C9">
            <w:pPr>
              <w:jc w:val="center"/>
              <w:rPr>
                <w:rFonts w:ascii="Calibri" w:eastAsia="Times New Roman" w:hAnsi="Calibri" w:cs="Times New Roman"/>
                <w:bCs/>
                <w:color w:val="000000"/>
                <w:sz w:val="18"/>
                <w:szCs w:val="18"/>
              </w:rPr>
            </w:pPr>
          </w:p>
          <w:p w:rsidR="00794AEF" w:rsidRPr="00EA0BE5" w:rsidRDefault="00794AE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24 147</w:t>
            </w:r>
          </w:p>
        </w:tc>
        <w:tc>
          <w:tcPr>
            <w:tcW w:w="1080" w:type="dxa"/>
          </w:tcPr>
          <w:p w:rsidR="00794AEF" w:rsidRPr="00EA0BE5" w:rsidRDefault="00794AEF" w:rsidP="00DD27C9">
            <w:pPr>
              <w:jc w:val="center"/>
              <w:rPr>
                <w:rFonts w:ascii="Calibri" w:eastAsia="Times New Roman" w:hAnsi="Calibri" w:cs="Times New Roman"/>
                <w:bCs/>
                <w:color w:val="000000"/>
                <w:sz w:val="18"/>
                <w:szCs w:val="18"/>
              </w:rPr>
            </w:pPr>
          </w:p>
          <w:p w:rsidR="00794AEF" w:rsidRPr="00EA0BE5" w:rsidRDefault="00794AE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27</w:t>
            </w:r>
            <w:r w:rsidR="0078194B"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492</w:t>
            </w:r>
          </w:p>
        </w:tc>
        <w:tc>
          <w:tcPr>
            <w:tcW w:w="1081" w:type="dxa"/>
          </w:tcPr>
          <w:p w:rsidR="0078194B" w:rsidRPr="00EA0BE5" w:rsidRDefault="0078194B" w:rsidP="00DD27C9">
            <w:pPr>
              <w:jc w:val="center"/>
              <w:rPr>
                <w:rFonts w:ascii="Calibri" w:eastAsia="Times New Roman" w:hAnsi="Calibri" w:cs="Times New Roman"/>
                <w:bCs/>
                <w:color w:val="000000"/>
                <w:sz w:val="18"/>
                <w:szCs w:val="18"/>
              </w:rPr>
            </w:pPr>
          </w:p>
          <w:p w:rsidR="00794AEF" w:rsidRPr="00EA0BE5" w:rsidRDefault="0078194B"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30 338</w:t>
            </w:r>
          </w:p>
        </w:tc>
        <w:tc>
          <w:tcPr>
            <w:tcW w:w="1081" w:type="dxa"/>
          </w:tcPr>
          <w:p w:rsidR="0078194B" w:rsidRPr="00EA0BE5" w:rsidRDefault="0078194B" w:rsidP="00DD27C9">
            <w:pPr>
              <w:jc w:val="center"/>
              <w:rPr>
                <w:rFonts w:ascii="Calibri" w:eastAsia="Times New Roman" w:hAnsi="Calibri" w:cs="Times New Roman"/>
                <w:bCs/>
                <w:color w:val="000000"/>
                <w:sz w:val="18"/>
                <w:szCs w:val="18"/>
              </w:rPr>
            </w:pPr>
          </w:p>
          <w:p w:rsidR="00794AEF" w:rsidRPr="00EA0BE5" w:rsidRDefault="0078194B"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28 990</w:t>
            </w:r>
          </w:p>
        </w:tc>
        <w:tc>
          <w:tcPr>
            <w:tcW w:w="1081" w:type="dxa"/>
          </w:tcPr>
          <w:p w:rsidR="0078194B" w:rsidRPr="00EA0BE5" w:rsidRDefault="0078194B" w:rsidP="00DD27C9">
            <w:pPr>
              <w:jc w:val="center"/>
              <w:rPr>
                <w:rFonts w:ascii="Calibri" w:eastAsia="Times New Roman" w:hAnsi="Calibri" w:cs="Times New Roman"/>
                <w:bCs/>
                <w:color w:val="000000"/>
                <w:sz w:val="18"/>
                <w:szCs w:val="18"/>
              </w:rPr>
            </w:pPr>
          </w:p>
          <w:p w:rsidR="00794AEF" w:rsidRPr="00EA0BE5" w:rsidRDefault="0078194B"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26 792</w:t>
            </w:r>
          </w:p>
        </w:tc>
        <w:tc>
          <w:tcPr>
            <w:tcW w:w="1081" w:type="dxa"/>
          </w:tcPr>
          <w:p w:rsidR="0078194B" w:rsidRPr="00EA0BE5" w:rsidRDefault="0078194B" w:rsidP="00DD27C9">
            <w:pPr>
              <w:jc w:val="center"/>
              <w:rPr>
                <w:rFonts w:ascii="Calibri" w:eastAsia="Times New Roman" w:hAnsi="Calibri" w:cs="Times New Roman"/>
                <w:bCs/>
                <w:color w:val="000000"/>
                <w:sz w:val="18"/>
                <w:szCs w:val="18"/>
              </w:rPr>
            </w:pPr>
          </w:p>
          <w:p w:rsidR="00794AEF" w:rsidRPr="00EA0BE5" w:rsidRDefault="0078194B"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27 351</w:t>
            </w:r>
          </w:p>
        </w:tc>
      </w:tr>
      <w:tr w:rsidR="00B46ECF" w:rsidRPr="00EA0BE5" w:rsidTr="001272AE">
        <w:tc>
          <w:tcPr>
            <w:tcW w:w="1999" w:type="dxa"/>
          </w:tcPr>
          <w:p w:rsidR="00B46ECF" w:rsidRPr="00602124" w:rsidRDefault="00B46ECF" w:rsidP="00DD27C9">
            <w:pPr>
              <w:jc w:val="center"/>
              <w:rPr>
                <w:b/>
                <w:sz w:val="18"/>
                <w:szCs w:val="18"/>
              </w:rPr>
            </w:pPr>
          </w:p>
        </w:tc>
        <w:tc>
          <w:tcPr>
            <w:tcW w:w="1080" w:type="dxa"/>
          </w:tcPr>
          <w:p w:rsidR="00B46ECF" w:rsidRPr="00EA0BE5" w:rsidRDefault="00B46ECF" w:rsidP="00DD27C9">
            <w:pPr>
              <w:jc w:val="center"/>
              <w:rPr>
                <w:rFonts w:ascii="Calibri" w:eastAsia="Times New Roman" w:hAnsi="Calibri" w:cs="Times New Roman"/>
                <w:bCs/>
                <w:color w:val="000000"/>
                <w:sz w:val="18"/>
                <w:szCs w:val="18"/>
              </w:rPr>
            </w:pPr>
          </w:p>
        </w:tc>
        <w:tc>
          <w:tcPr>
            <w:tcW w:w="1080" w:type="dxa"/>
          </w:tcPr>
          <w:p w:rsidR="00B46ECF" w:rsidRPr="00EA0BE5" w:rsidRDefault="00B46ECF" w:rsidP="00DD27C9">
            <w:pPr>
              <w:jc w:val="center"/>
              <w:rPr>
                <w:rFonts w:ascii="Calibri" w:eastAsia="Times New Roman" w:hAnsi="Calibri" w:cs="Times New Roman"/>
                <w:bCs/>
                <w:color w:val="000000"/>
                <w:sz w:val="18"/>
                <w:szCs w:val="18"/>
              </w:rPr>
            </w:pPr>
          </w:p>
        </w:tc>
        <w:tc>
          <w:tcPr>
            <w:tcW w:w="1081" w:type="dxa"/>
          </w:tcPr>
          <w:p w:rsidR="00B46ECF" w:rsidRPr="00EA0BE5" w:rsidRDefault="00B46ECF" w:rsidP="00DD27C9">
            <w:pPr>
              <w:jc w:val="center"/>
              <w:rPr>
                <w:rFonts w:ascii="Calibri" w:eastAsia="Times New Roman" w:hAnsi="Calibri" w:cs="Times New Roman"/>
                <w:bCs/>
                <w:color w:val="000000"/>
                <w:sz w:val="18"/>
                <w:szCs w:val="18"/>
              </w:rPr>
            </w:pPr>
          </w:p>
        </w:tc>
        <w:tc>
          <w:tcPr>
            <w:tcW w:w="1081" w:type="dxa"/>
          </w:tcPr>
          <w:p w:rsidR="00B46ECF" w:rsidRPr="00EA0BE5" w:rsidRDefault="00B46ECF" w:rsidP="00DD27C9">
            <w:pPr>
              <w:jc w:val="center"/>
              <w:rPr>
                <w:rFonts w:ascii="Calibri" w:eastAsia="Times New Roman" w:hAnsi="Calibri" w:cs="Times New Roman"/>
                <w:bCs/>
                <w:color w:val="000000"/>
                <w:sz w:val="18"/>
                <w:szCs w:val="18"/>
              </w:rPr>
            </w:pPr>
          </w:p>
        </w:tc>
        <w:tc>
          <w:tcPr>
            <w:tcW w:w="1081" w:type="dxa"/>
          </w:tcPr>
          <w:p w:rsidR="00B46ECF" w:rsidRPr="00EA0BE5" w:rsidRDefault="00B46ECF" w:rsidP="00DD27C9">
            <w:pPr>
              <w:jc w:val="center"/>
              <w:rPr>
                <w:rFonts w:ascii="Calibri" w:eastAsia="Times New Roman" w:hAnsi="Calibri" w:cs="Times New Roman"/>
                <w:bCs/>
                <w:color w:val="000000"/>
                <w:sz w:val="18"/>
                <w:szCs w:val="18"/>
              </w:rPr>
            </w:pPr>
          </w:p>
        </w:tc>
        <w:tc>
          <w:tcPr>
            <w:tcW w:w="1081" w:type="dxa"/>
          </w:tcPr>
          <w:p w:rsidR="00B46ECF" w:rsidRPr="00EA0BE5" w:rsidRDefault="00B46ECF" w:rsidP="00DD27C9">
            <w:pPr>
              <w:jc w:val="center"/>
              <w:rPr>
                <w:rFonts w:ascii="Calibri" w:eastAsia="Times New Roman" w:hAnsi="Calibri" w:cs="Times New Roman"/>
                <w:bCs/>
                <w:color w:val="000000"/>
                <w:sz w:val="18"/>
                <w:szCs w:val="18"/>
              </w:rPr>
            </w:pPr>
          </w:p>
        </w:tc>
      </w:tr>
      <w:tr w:rsidR="001272AE" w:rsidRPr="00EA0BE5" w:rsidTr="001272AE">
        <w:tc>
          <w:tcPr>
            <w:tcW w:w="1999" w:type="dxa"/>
          </w:tcPr>
          <w:p w:rsidR="001272AE" w:rsidRPr="00602124" w:rsidRDefault="00B46ECF" w:rsidP="00DD27C9">
            <w:pPr>
              <w:jc w:val="center"/>
              <w:rPr>
                <w:b/>
                <w:sz w:val="18"/>
                <w:szCs w:val="18"/>
              </w:rPr>
            </w:pPr>
            <w:r w:rsidRPr="00602124">
              <w:rPr>
                <w:b/>
                <w:sz w:val="18"/>
                <w:szCs w:val="18"/>
              </w:rPr>
              <w:t xml:space="preserve">PGDL </w:t>
            </w:r>
            <w:r w:rsidR="001272AE" w:rsidRPr="00602124">
              <w:rPr>
                <w:b/>
                <w:sz w:val="18"/>
                <w:szCs w:val="18"/>
              </w:rPr>
              <w:t>Total Entradas VD</w:t>
            </w:r>
          </w:p>
          <w:p w:rsidR="00794AEF" w:rsidRPr="00602124" w:rsidRDefault="00794AEF" w:rsidP="00DD27C9">
            <w:pPr>
              <w:jc w:val="center"/>
              <w:rPr>
                <w:b/>
                <w:sz w:val="18"/>
                <w:szCs w:val="18"/>
              </w:rPr>
            </w:pP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7 908</w:t>
            </w: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9 389</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10 670</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10 447</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9 345</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sz w:val="18"/>
                <w:szCs w:val="18"/>
              </w:rPr>
            </w:pPr>
            <w:r w:rsidRPr="00EA0BE5">
              <w:rPr>
                <w:rFonts w:ascii="Calibri" w:eastAsia="Times New Roman" w:hAnsi="Calibri" w:cs="Times New Roman"/>
                <w:bCs/>
                <w:color w:val="000000"/>
                <w:sz w:val="18"/>
                <w:szCs w:val="18"/>
              </w:rPr>
              <w:t>9 637</w:t>
            </w:r>
          </w:p>
        </w:tc>
      </w:tr>
      <w:tr w:rsidR="00F2070B" w:rsidRPr="00EA0BE5" w:rsidTr="001272AE">
        <w:tc>
          <w:tcPr>
            <w:tcW w:w="1999" w:type="dxa"/>
          </w:tcPr>
          <w:p w:rsidR="00F2070B" w:rsidRPr="00602124" w:rsidRDefault="00F2070B" w:rsidP="00DD27C9">
            <w:pPr>
              <w:jc w:val="center"/>
              <w:rPr>
                <w:b/>
                <w:sz w:val="18"/>
                <w:szCs w:val="18"/>
              </w:rPr>
            </w:pPr>
          </w:p>
        </w:tc>
        <w:tc>
          <w:tcPr>
            <w:tcW w:w="1080" w:type="dxa"/>
          </w:tcPr>
          <w:p w:rsidR="00F2070B" w:rsidRPr="00EA0BE5" w:rsidRDefault="00F2070B" w:rsidP="00DD27C9">
            <w:pPr>
              <w:jc w:val="center"/>
              <w:rPr>
                <w:rFonts w:ascii="Calibri" w:eastAsia="Times New Roman" w:hAnsi="Calibri" w:cs="Times New Roman"/>
                <w:bCs/>
                <w:color w:val="000000"/>
                <w:sz w:val="18"/>
                <w:szCs w:val="18"/>
              </w:rPr>
            </w:pPr>
          </w:p>
        </w:tc>
        <w:tc>
          <w:tcPr>
            <w:tcW w:w="1080" w:type="dxa"/>
          </w:tcPr>
          <w:p w:rsidR="00F2070B" w:rsidRPr="00EA0BE5" w:rsidRDefault="00F2070B" w:rsidP="00DD27C9">
            <w:pPr>
              <w:jc w:val="center"/>
              <w:rPr>
                <w:rFonts w:ascii="Calibri" w:eastAsia="Times New Roman" w:hAnsi="Calibri" w:cs="Times New Roman"/>
                <w:bCs/>
                <w:color w:val="000000"/>
                <w:sz w:val="18"/>
                <w:szCs w:val="18"/>
              </w:rPr>
            </w:pPr>
          </w:p>
        </w:tc>
        <w:tc>
          <w:tcPr>
            <w:tcW w:w="1081" w:type="dxa"/>
          </w:tcPr>
          <w:p w:rsidR="00F2070B" w:rsidRPr="00EA0BE5" w:rsidRDefault="00F2070B" w:rsidP="00DD27C9">
            <w:pPr>
              <w:jc w:val="center"/>
              <w:rPr>
                <w:rFonts w:ascii="Calibri" w:eastAsia="Times New Roman" w:hAnsi="Calibri" w:cs="Times New Roman"/>
                <w:bCs/>
                <w:color w:val="000000"/>
                <w:sz w:val="18"/>
                <w:szCs w:val="18"/>
              </w:rPr>
            </w:pPr>
          </w:p>
        </w:tc>
        <w:tc>
          <w:tcPr>
            <w:tcW w:w="1081" w:type="dxa"/>
          </w:tcPr>
          <w:p w:rsidR="00F2070B" w:rsidRPr="00EA0BE5" w:rsidRDefault="00F2070B" w:rsidP="00DD27C9">
            <w:pPr>
              <w:jc w:val="center"/>
              <w:rPr>
                <w:rFonts w:ascii="Calibri" w:eastAsia="Times New Roman" w:hAnsi="Calibri" w:cs="Times New Roman"/>
                <w:bCs/>
                <w:color w:val="000000"/>
                <w:sz w:val="18"/>
                <w:szCs w:val="18"/>
              </w:rPr>
            </w:pPr>
          </w:p>
        </w:tc>
        <w:tc>
          <w:tcPr>
            <w:tcW w:w="1081" w:type="dxa"/>
          </w:tcPr>
          <w:p w:rsidR="00F2070B" w:rsidRPr="00EA0BE5" w:rsidRDefault="00F2070B" w:rsidP="00DD27C9">
            <w:pPr>
              <w:jc w:val="center"/>
              <w:rPr>
                <w:rFonts w:ascii="Calibri" w:eastAsia="Times New Roman" w:hAnsi="Calibri" w:cs="Times New Roman"/>
                <w:bCs/>
                <w:color w:val="000000"/>
                <w:sz w:val="18"/>
                <w:szCs w:val="18"/>
              </w:rPr>
            </w:pPr>
          </w:p>
        </w:tc>
        <w:tc>
          <w:tcPr>
            <w:tcW w:w="1081" w:type="dxa"/>
          </w:tcPr>
          <w:p w:rsidR="00F2070B" w:rsidRPr="00EA0BE5" w:rsidRDefault="00F2070B" w:rsidP="00DD27C9">
            <w:pPr>
              <w:jc w:val="center"/>
              <w:rPr>
                <w:rFonts w:ascii="Calibri" w:eastAsia="Times New Roman" w:hAnsi="Calibri" w:cs="Times New Roman"/>
                <w:bCs/>
                <w:color w:val="000000"/>
                <w:sz w:val="18"/>
                <w:szCs w:val="18"/>
              </w:rPr>
            </w:pPr>
          </w:p>
        </w:tc>
      </w:tr>
      <w:tr w:rsidR="001272AE" w:rsidRPr="00EA0BE5" w:rsidTr="001272AE">
        <w:tc>
          <w:tcPr>
            <w:tcW w:w="1999" w:type="dxa"/>
          </w:tcPr>
          <w:p w:rsidR="00BD185F" w:rsidRPr="00602124" w:rsidRDefault="00B46ECF" w:rsidP="00DD27C9">
            <w:pPr>
              <w:jc w:val="center"/>
              <w:rPr>
                <w:b/>
                <w:sz w:val="18"/>
                <w:szCs w:val="18"/>
              </w:rPr>
            </w:pPr>
            <w:r w:rsidRPr="00602124">
              <w:rPr>
                <w:b/>
                <w:sz w:val="18"/>
                <w:szCs w:val="18"/>
              </w:rPr>
              <w:t xml:space="preserve">PGDL </w:t>
            </w:r>
            <w:r w:rsidR="002E1E08" w:rsidRPr="00602124">
              <w:rPr>
                <w:b/>
                <w:sz w:val="18"/>
                <w:szCs w:val="18"/>
              </w:rPr>
              <w:t>Só c</w:t>
            </w:r>
            <w:r w:rsidR="001272AE" w:rsidRPr="00602124">
              <w:rPr>
                <w:b/>
                <w:sz w:val="18"/>
                <w:szCs w:val="18"/>
              </w:rPr>
              <w:t>ontra cônjuge ou análogo</w:t>
            </w:r>
            <w:r w:rsidR="00BD185F" w:rsidRPr="00602124">
              <w:rPr>
                <w:b/>
                <w:sz w:val="18"/>
                <w:szCs w:val="18"/>
              </w:rPr>
              <w:t xml:space="preserve"> </w:t>
            </w:r>
          </w:p>
          <w:p w:rsidR="00BD185F" w:rsidRPr="00602124" w:rsidRDefault="00062BF1" w:rsidP="00DD27C9">
            <w:pPr>
              <w:jc w:val="center"/>
              <w:rPr>
                <w:b/>
                <w:sz w:val="18"/>
                <w:szCs w:val="18"/>
              </w:rPr>
            </w:pPr>
            <w:r w:rsidRPr="00062BF1">
              <w:rPr>
                <w:rFonts w:ascii="Calibri" w:eastAsia="Times New Roman" w:hAnsi="Calibri" w:cs="Times New Roman"/>
                <w:b/>
                <w:bCs/>
                <w:color w:val="000000"/>
                <w:sz w:val="18"/>
                <w:szCs w:val="18"/>
              </w:rPr>
              <w:pict>
                <v:rect id="_x0000_i1025" style="width:0;height:1.5pt" o:hralign="center" o:hrstd="t" o:hr="t" fillcolor="#a0a0a0" stroked="f"/>
              </w:pict>
            </w:r>
          </w:p>
          <w:p w:rsidR="00794AEF" w:rsidRPr="00602124" w:rsidRDefault="00C950EC" w:rsidP="00DD27C9">
            <w:pPr>
              <w:jc w:val="center"/>
              <w:rPr>
                <w:b/>
                <w:sz w:val="18"/>
                <w:szCs w:val="18"/>
              </w:rPr>
            </w:pPr>
            <w:r w:rsidRPr="00602124">
              <w:rPr>
                <w:b/>
                <w:sz w:val="18"/>
                <w:szCs w:val="18"/>
              </w:rPr>
              <w:t>% C</w:t>
            </w:r>
            <w:r w:rsidR="0051296A" w:rsidRPr="00602124">
              <w:rPr>
                <w:b/>
                <w:sz w:val="18"/>
                <w:szCs w:val="18"/>
              </w:rPr>
              <w:t>onjugalidade</w:t>
            </w:r>
            <w:r w:rsidR="00794AEF" w:rsidRPr="00602124">
              <w:rPr>
                <w:b/>
                <w:sz w:val="18"/>
                <w:szCs w:val="18"/>
              </w:rPr>
              <w:t xml:space="preserve"> no</w:t>
            </w:r>
            <w:r w:rsidR="00BD185F" w:rsidRPr="00602124">
              <w:rPr>
                <w:b/>
                <w:sz w:val="18"/>
                <w:szCs w:val="18"/>
              </w:rPr>
              <w:t xml:space="preserve"> total</w:t>
            </w:r>
            <w:r w:rsidR="00794AEF" w:rsidRPr="00602124">
              <w:rPr>
                <w:b/>
                <w:sz w:val="18"/>
                <w:szCs w:val="18"/>
              </w:rPr>
              <w:t xml:space="preserve"> da </w:t>
            </w:r>
            <w:r w:rsidR="0078194B" w:rsidRPr="00602124">
              <w:rPr>
                <w:b/>
                <w:sz w:val="18"/>
                <w:szCs w:val="18"/>
              </w:rPr>
              <w:t xml:space="preserve">VD </w:t>
            </w:r>
            <w:r w:rsidR="00794AEF" w:rsidRPr="00602124">
              <w:rPr>
                <w:b/>
                <w:sz w:val="18"/>
                <w:szCs w:val="18"/>
              </w:rPr>
              <w:t>PGDL</w:t>
            </w: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6</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814</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26"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86%</w:t>
            </w: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7</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977</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27"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85%</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78194B"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512</w:t>
            </w:r>
            <w:r w:rsidR="00BD185F" w:rsidRPr="00EA0BE5">
              <w:rPr>
                <w:rFonts w:ascii="Calibri" w:eastAsia="Times New Roman" w:hAnsi="Calibri" w:cs="Times New Roman"/>
                <w:bCs/>
                <w:color w:val="000000"/>
                <w:sz w:val="18"/>
                <w:szCs w:val="18"/>
              </w:rPr>
              <w:t xml:space="preserve"> </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28"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80%</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113</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29"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77%</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78194B"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7</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488</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30"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80%</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BD185F"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7</w:t>
            </w:r>
            <w:r w:rsidR="00BD185F" w:rsidRPr="00EA0BE5">
              <w:rPr>
                <w:rFonts w:ascii="Calibri" w:eastAsia="Times New Roman" w:hAnsi="Calibri" w:cs="Times New Roman"/>
                <w:bCs/>
                <w:color w:val="000000"/>
                <w:sz w:val="18"/>
                <w:szCs w:val="18"/>
              </w:rPr>
              <w:t> </w:t>
            </w:r>
            <w:r w:rsidRPr="00EA0BE5">
              <w:rPr>
                <w:rFonts w:ascii="Calibri" w:eastAsia="Times New Roman" w:hAnsi="Calibri" w:cs="Times New Roman"/>
                <w:bCs/>
                <w:color w:val="000000"/>
                <w:sz w:val="18"/>
                <w:szCs w:val="18"/>
              </w:rPr>
              <w:t>911</w:t>
            </w:r>
          </w:p>
          <w:p w:rsidR="00BD185F" w:rsidRPr="00EA0BE5" w:rsidRDefault="00062BF1" w:rsidP="00DD27C9">
            <w:pPr>
              <w:jc w:val="center"/>
              <w:rPr>
                <w:rFonts w:ascii="Calibri" w:eastAsia="Times New Roman" w:hAnsi="Calibri" w:cs="Times New Roman"/>
                <w:bCs/>
                <w:color w:val="000000"/>
                <w:sz w:val="18"/>
                <w:szCs w:val="18"/>
              </w:rPr>
            </w:pPr>
            <w:r w:rsidRPr="00062BF1">
              <w:rPr>
                <w:rFonts w:ascii="Calibri" w:eastAsia="Times New Roman" w:hAnsi="Calibri" w:cs="Times New Roman"/>
                <w:bCs/>
                <w:color w:val="000000"/>
                <w:sz w:val="18"/>
                <w:szCs w:val="18"/>
              </w:rPr>
              <w:pict>
                <v:rect id="_x0000_i1031" style="width:0;height:1.5pt" o:hralign="center" o:hrstd="t" o:hr="t" fillcolor="#a0a0a0" stroked="f"/>
              </w:pict>
            </w:r>
          </w:p>
          <w:p w:rsidR="00BD185F" w:rsidRPr="00EA0BE5" w:rsidRDefault="00BD185F"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82%</w:t>
            </w:r>
          </w:p>
        </w:tc>
      </w:tr>
      <w:tr w:rsidR="001272AE" w:rsidRPr="00EA0BE5" w:rsidTr="001272AE">
        <w:tc>
          <w:tcPr>
            <w:tcW w:w="1999" w:type="dxa"/>
          </w:tcPr>
          <w:p w:rsidR="007A177D" w:rsidRPr="00602124" w:rsidRDefault="007A177D" w:rsidP="00DD27C9">
            <w:pPr>
              <w:jc w:val="center"/>
              <w:rPr>
                <w:b/>
                <w:sz w:val="18"/>
                <w:szCs w:val="18"/>
              </w:rPr>
            </w:pPr>
          </w:p>
          <w:p w:rsidR="001272AE" w:rsidRPr="00602124" w:rsidRDefault="00B46ECF" w:rsidP="00DD27C9">
            <w:pPr>
              <w:jc w:val="center"/>
              <w:rPr>
                <w:b/>
                <w:sz w:val="18"/>
                <w:szCs w:val="18"/>
              </w:rPr>
            </w:pPr>
            <w:r w:rsidRPr="00602124">
              <w:rPr>
                <w:b/>
                <w:sz w:val="18"/>
                <w:szCs w:val="18"/>
              </w:rPr>
              <w:t xml:space="preserve">PGDL </w:t>
            </w:r>
            <w:r w:rsidR="002E1E08" w:rsidRPr="00602124">
              <w:rPr>
                <w:b/>
                <w:sz w:val="18"/>
                <w:szCs w:val="18"/>
              </w:rPr>
              <w:t>Só c</w:t>
            </w:r>
            <w:r w:rsidR="001272AE" w:rsidRPr="00602124">
              <w:rPr>
                <w:b/>
                <w:sz w:val="18"/>
                <w:szCs w:val="18"/>
              </w:rPr>
              <w:t>ontra menor</w:t>
            </w: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211</w:t>
            </w:r>
          </w:p>
        </w:tc>
        <w:tc>
          <w:tcPr>
            <w:tcW w:w="1080"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186</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240</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223</w:t>
            </w:r>
          </w:p>
        </w:tc>
        <w:tc>
          <w:tcPr>
            <w:tcW w:w="1081" w:type="dxa"/>
          </w:tcPr>
          <w:p w:rsidR="001272AE" w:rsidRPr="00EA0BE5" w:rsidRDefault="001272AE" w:rsidP="00DD27C9">
            <w:pPr>
              <w:jc w:val="center"/>
              <w:rPr>
                <w:rFonts w:ascii="Calibri" w:eastAsia="Times New Roman" w:hAnsi="Calibri" w:cs="Times New Roman"/>
                <w:bCs/>
                <w:color w:val="000000"/>
                <w:sz w:val="18"/>
                <w:szCs w:val="18"/>
              </w:rPr>
            </w:pPr>
          </w:p>
          <w:p w:rsidR="001272AE" w:rsidRPr="00EA0BE5" w:rsidRDefault="001272AE"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221</w:t>
            </w:r>
          </w:p>
        </w:tc>
        <w:tc>
          <w:tcPr>
            <w:tcW w:w="1081"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208</w:t>
            </w:r>
          </w:p>
        </w:tc>
      </w:tr>
      <w:tr w:rsidR="001272AE" w:rsidRPr="00EA0BE5" w:rsidTr="001272AE">
        <w:tc>
          <w:tcPr>
            <w:tcW w:w="1999" w:type="dxa"/>
          </w:tcPr>
          <w:p w:rsidR="007A177D" w:rsidRPr="00602124" w:rsidRDefault="007A177D" w:rsidP="00DD27C9">
            <w:pPr>
              <w:jc w:val="center"/>
              <w:rPr>
                <w:b/>
                <w:sz w:val="18"/>
                <w:szCs w:val="18"/>
              </w:rPr>
            </w:pPr>
          </w:p>
          <w:p w:rsidR="001272AE" w:rsidRPr="00602124" w:rsidRDefault="00B46ECF" w:rsidP="00DD27C9">
            <w:pPr>
              <w:jc w:val="center"/>
              <w:rPr>
                <w:b/>
                <w:sz w:val="18"/>
                <w:szCs w:val="18"/>
              </w:rPr>
            </w:pPr>
            <w:r w:rsidRPr="00602124">
              <w:rPr>
                <w:b/>
                <w:sz w:val="18"/>
                <w:szCs w:val="18"/>
              </w:rPr>
              <w:t xml:space="preserve">PGDL </w:t>
            </w:r>
            <w:r w:rsidR="002E1E08" w:rsidRPr="00602124">
              <w:rPr>
                <w:b/>
                <w:sz w:val="18"/>
                <w:szCs w:val="18"/>
              </w:rPr>
              <w:t>Só c</w:t>
            </w:r>
            <w:r w:rsidR="001272AE" w:rsidRPr="00602124">
              <w:rPr>
                <w:b/>
                <w:sz w:val="18"/>
                <w:szCs w:val="18"/>
              </w:rPr>
              <w:t>ontra outros</w:t>
            </w:r>
          </w:p>
        </w:tc>
        <w:tc>
          <w:tcPr>
            <w:tcW w:w="1080"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883</w:t>
            </w:r>
          </w:p>
        </w:tc>
        <w:tc>
          <w:tcPr>
            <w:tcW w:w="1080"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1 226</w:t>
            </w:r>
          </w:p>
        </w:tc>
        <w:tc>
          <w:tcPr>
            <w:tcW w:w="1081"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1 918</w:t>
            </w:r>
          </w:p>
        </w:tc>
        <w:tc>
          <w:tcPr>
            <w:tcW w:w="1081"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2 111</w:t>
            </w:r>
          </w:p>
        </w:tc>
        <w:tc>
          <w:tcPr>
            <w:tcW w:w="1081"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1 636</w:t>
            </w:r>
          </w:p>
        </w:tc>
        <w:tc>
          <w:tcPr>
            <w:tcW w:w="1081" w:type="dxa"/>
          </w:tcPr>
          <w:p w:rsidR="007A177D" w:rsidRPr="00EA0BE5" w:rsidRDefault="007A177D" w:rsidP="00DD27C9">
            <w:pPr>
              <w:jc w:val="center"/>
              <w:rPr>
                <w:rFonts w:ascii="Calibri" w:eastAsia="Times New Roman" w:hAnsi="Calibri" w:cs="Times New Roman"/>
                <w:bCs/>
                <w:color w:val="000000"/>
                <w:sz w:val="18"/>
                <w:szCs w:val="18"/>
              </w:rPr>
            </w:pPr>
          </w:p>
          <w:p w:rsidR="001272AE" w:rsidRPr="00EA0BE5" w:rsidRDefault="007A177D" w:rsidP="00DD27C9">
            <w:pPr>
              <w:jc w:val="center"/>
              <w:rPr>
                <w:rFonts w:ascii="Calibri" w:eastAsia="Times New Roman" w:hAnsi="Calibri" w:cs="Times New Roman"/>
                <w:bCs/>
                <w:color w:val="000000"/>
                <w:sz w:val="18"/>
                <w:szCs w:val="18"/>
              </w:rPr>
            </w:pPr>
            <w:r w:rsidRPr="00EA0BE5">
              <w:rPr>
                <w:rFonts w:ascii="Calibri" w:eastAsia="Times New Roman" w:hAnsi="Calibri" w:cs="Times New Roman"/>
                <w:bCs/>
                <w:color w:val="000000"/>
                <w:sz w:val="18"/>
                <w:szCs w:val="18"/>
              </w:rPr>
              <w:t>1 518</w:t>
            </w:r>
          </w:p>
        </w:tc>
      </w:tr>
    </w:tbl>
    <w:p w:rsidR="001272AE" w:rsidRPr="00EA0BE5" w:rsidRDefault="001272AE" w:rsidP="00DD27C9">
      <w:pPr>
        <w:jc w:val="both"/>
        <w:rPr>
          <w:sz w:val="18"/>
          <w:szCs w:val="18"/>
        </w:rPr>
      </w:pPr>
    </w:p>
    <w:p w:rsidR="0051296A" w:rsidRDefault="009868CB" w:rsidP="00DD27C9">
      <w:pPr>
        <w:jc w:val="both"/>
      </w:pPr>
      <w:r w:rsidRPr="00B46ECF">
        <w:t xml:space="preserve">O valor </w:t>
      </w:r>
      <w:r w:rsidR="00D31904" w:rsidRPr="00B46ECF">
        <w:t xml:space="preserve">estatístico </w:t>
      </w:r>
      <w:r w:rsidRPr="00B46ECF">
        <w:t xml:space="preserve">da </w:t>
      </w:r>
      <w:r w:rsidR="007A177D" w:rsidRPr="00B46ECF">
        <w:t xml:space="preserve">violência contra menores </w:t>
      </w:r>
      <w:r w:rsidR="00451328" w:rsidRPr="00B46ECF">
        <w:t>é baix</w:t>
      </w:r>
      <w:r w:rsidRPr="00B46ECF">
        <w:t>o</w:t>
      </w:r>
      <w:r w:rsidR="00B46ECF">
        <w:t xml:space="preserve"> e</w:t>
      </w:r>
      <w:r w:rsidR="0078194B" w:rsidRPr="00B46ECF">
        <w:t xml:space="preserve"> </w:t>
      </w:r>
      <w:r w:rsidR="00B46ECF">
        <w:t xml:space="preserve">volta a </w:t>
      </w:r>
      <w:r w:rsidR="0051296A" w:rsidRPr="00B46ECF">
        <w:t>parece</w:t>
      </w:r>
      <w:r w:rsidR="00B46ECF">
        <w:t>r</w:t>
      </w:r>
      <w:r w:rsidR="00C950EC">
        <w:t>-nos</w:t>
      </w:r>
      <w:r w:rsidR="0051296A" w:rsidRPr="00B46ECF">
        <w:t xml:space="preserve"> subestimado</w:t>
      </w:r>
      <w:r w:rsidR="0078194B" w:rsidRPr="00B46ECF">
        <w:t>.</w:t>
      </w:r>
      <w:r w:rsidR="004F41E8" w:rsidRPr="00B46ECF">
        <w:t xml:space="preserve"> </w:t>
      </w:r>
    </w:p>
    <w:p w:rsidR="00262FB0" w:rsidRDefault="00262FB0" w:rsidP="00DD27C9">
      <w:pPr>
        <w:jc w:val="both"/>
        <w:rPr>
          <w:i/>
        </w:rPr>
      </w:pPr>
      <w:r>
        <w:lastRenderedPageBreak/>
        <w:t>O RASI de 2014, em matéria de violência doméstica, já nos fez notar que ‘</w:t>
      </w:r>
      <w:r w:rsidRPr="00234191">
        <w:rPr>
          <w:i/>
        </w:rPr>
        <w:t>Em 38% das situações a ocorrência foi presenciada por menores</w:t>
      </w:r>
      <w:r>
        <w:rPr>
          <w:i/>
        </w:rPr>
        <w:t>.</w:t>
      </w:r>
      <w:r w:rsidR="004C13AC">
        <w:rPr>
          <w:i/>
        </w:rPr>
        <w:t>’</w:t>
      </w:r>
    </w:p>
    <w:p w:rsidR="00E41DA8" w:rsidRDefault="00B46ECF" w:rsidP="00DD27C9">
      <w:pPr>
        <w:jc w:val="both"/>
      </w:pPr>
      <w:r>
        <w:t xml:space="preserve">A PGDL, tal como tem recolhido informação quantitativa sobre </w:t>
      </w:r>
      <w:r w:rsidR="00C950EC">
        <w:t>“</w:t>
      </w:r>
      <w:r w:rsidRPr="00C950EC">
        <w:rPr>
          <w:i/>
        </w:rPr>
        <w:t>violência doméstica</w:t>
      </w:r>
      <w:r>
        <w:t>”</w:t>
      </w:r>
      <w:r w:rsidR="00C950EC">
        <w:t xml:space="preserve"> (já supra referida) </w:t>
      </w:r>
      <w:r>
        <w:t xml:space="preserve">também o tem feito relativamente a </w:t>
      </w:r>
      <w:r w:rsidR="00C950EC">
        <w:t>“</w:t>
      </w:r>
      <w:r w:rsidR="00C950EC" w:rsidRPr="00C950EC">
        <w:rPr>
          <w:i/>
        </w:rPr>
        <w:t>violência contra menores</w:t>
      </w:r>
      <w:r w:rsidR="00C950EC">
        <w:t>” e “</w:t>
      </w:r>
      <w:r w:rsidR="00C950EC" w:rsidRPr="00C950EC">
        <w:rPr>
          <w:i/>
        </w:rPr>
        <w:t>crimes sexuais contra menores</w:t>
      </w:r>
      <w:r w:rsidR="00C950EC">
        <w:t xml:space="preserve">”. </w:t>
      </w:r>
    </w:p>
    <w:p w:rsidR="00C950EC" w:rsidRDefault="00C950EC" w:rsidP="00DD27C9">
      <w:pPr>
        <w:jc w:val="both"/>
      </w:pPr>
      <w:r>
        <w:t xml:space="preserve">A lógica é a de as anotações não serem redundantes devendo, portanto, excluírem-se: se a agressão ao menor é anotada em </w:t>
      </w:r>
      <w:r w:rsidRPr="00C950EC">
        <w:rPr>
          <w:i/>
        </w:rPr>
        <w:t>crimes sexuais</w:t>
      </w:r>
      <w:r>
        <w:t>, não o será também nas duas outras rúbricas. Os valores têm sido os seguintes:</w:t>
      </w:r>
    </w:p>
    <w:tbl>
      <w:tblPr>
        <w:tblStyle w:val="Tabelacomgrelha"/>
        <w:tblW w:w="0" w:type="auto"/>
        <w:tblInd w:w="562" w:type="dxa"/>
        <w:tblLook w:val="04A0"/>
      </w:tblPr>
      <w:tblGrid>
        <w:gridCol w:w="1276"/>
        <w:gridCol w:w="3244"/>
        <w:gridCol w:w="2882"/>
      </w:tblGrid>
      <w:tr w:rsidR="00C950EC" w:rsidTr="00C950EC">
        <w:tc>
          <w:tcPr>
            <w:tcW w:w="1276" w:type="dxa"/>
          </w:tcPr>
          <w:p w:rsidR="00C950EC" w:rsidRDefault="00C950EC" w:rsidP="00DD27C9">
            <w:pPr>
              <w:jc w:val="center"/>
            </w:pPr>
          </w:p>
        </w:tc>
        <w:tc>
          <w:tcPr>
            <w:tcW w:w="3244" w:type="dxa"/>
          </w:tcPr>
          <w:p w:rsidR="00C950EC" w:rsidRDefault="00C950EC" w:rsidP="00DD27C9">
            <w:pPr>
              <w:jc w:val="center"/>
            </w:pPr>
            <w:r>
              <w:t>Violência contra menores (que não violência doméstica)</w:t>
            </w:r>
          </w:p>
        </w:tc>
        <w:tc>
          <w:tcPr>
            <w:tcW w:w="2882" w:type="dxa"/>
          </w:tcPr>
          <w:p w:rsidR="00C950EC" w:rsidRDefault="00C950EC" w:rsidP="00DD27C9">
            <w:pPr>
              <w:jc w:val="center"/>
            </w:pPr>
            <w:r>
              <w:t>Crimes sexuais contra menores</w:t>
            </w:r>
          </w:p>
        </w:tc>
      </w:tr>
      <w:tr w:rsidR="00C950EC" w:rsidTr="00C950EC">
        <w:tc>
          <w:tcPr>
            <w:tcW w:w="1276" w:type="dxa"/>
          </w:tcPr>
          <w:p w:rsidR="00C950EC" w:rsidRDefault="00C950EC" w:rsidP="00DD27C9">
            <w:pPr>
              <w:jc w:val="center"/>
            </w:pPr>
            <w:r>
              <w:t>2013</w:t>
            </w:r>
          </w:p>
        </w:tc>
        <w:tc>
          <w:tcPr>
            <w:tcW w:w="3244" w:type="dxa"/>
          </w:tcPr>
          <w:p w:rsidR="00C950EC" w:rsidRDefault="00C950EC" w:rsidP="00DD27C9">
            <w:pPr>
              <w:jc w:val="center"/>
            </w:pPr>
            <w:r>
              <w:t>335</w:t>
            </w:r>
          </w:p>
        </w:tc>
        <w:tc>
          <w:tcPr>
            <w:tcW w:w="2882" w:type="dxa"/>
          </w:tcPr>
          <w:p w:rsidR="00C950EC" w:rsidRDefault="00205D9B" w:rsidP="00DD27C9">
            <w:pPr>
              <w:jc w:val="center"/>
            </w:pPr>
            <w:r>
              <w:t>683</w:t>
            </w:r>
          </w:p>
        </w:tc>
      </w:tr>
      <w:tr w:rsidR="00C950EC" w:rsidTr="00C950EC">
        <w:tc>
          <w:tcPr>
            <w:tcW w:w="1276" w:type="dxa"/>
          </w:tcPr>
          <w:p w:rsidR="00C950EC" w:rsidRDefault="00C950EC" w:rsidP="00DD27C9">
            <w:pPr>
              <w:jc w:val="center"/>
            </w:pPr>
            <w:r>
              <w:t>2012</w:t>
            </w:r>
          </w:p>
        </w:tc>
        <w:tc>
          <w:tcPr>
            <w:tcW w:w="3244" w:type="dxa"/>
          </w:tcPr>
          <w:p w:rsidR="00C950EC" w:rsidRDefault="00C950EC" w:rsidP="00DD27C9">
            <w:pPr>
              <w:jc w:val="center"/>
            </w:pPr>
            <w:r>
              <w:t>426</w:t>
            </w:r>
          </w:p>
        </w:tc>
        <w:tc>
          <w:tcPr>
            <w:tcW w:w="2882" w:type="dxa"/>
          </w:tcPr>
          <w:p w:rsidR="00C950EC" w:rsidRDefault="00205D9B" w:rsidP="00DD27C9">
            <w:pPr>
              <w:jc w:val="center"/>
            </w:pPr>
            <w:r>
              <w:t>808</w:t>
            </w:r>
          </w:p>
        </w:tc>
      </w:tr>
      <w:tr w:rsidR="00C950EC" w:rsidTr="00C950EC">
        <w:tc>
          <w:tcPr>
            <w:tcW w:w="1276" w:type="dxa"/>
          </w:tcPr>
          <w:p w:rsidR="00C950EC" w:rsidRDefault="00C950EC" w:rsidP="00DD27C9">
            <w:pPr>
              <w:jc w:val="center"/>
            </w:pPr>
            <w:r>
              <w:t>2011</w:t>
            </w:r>
          </w:p>
        </w:tc>
        <w:tc>
          <w:tcPr>
            <w:tcW w:w="3244" w:type="dxa"/>
          </w:tcPr>
          <w:p w:rsidR="00C950EC" w:rsidRDefault="00C950EC" w:rsidP="00DD27C9">
            <w:pPr>
              <w:jc w:val="center"/>
            </w:pPr>
            <w:r>
              <w:t>374</w:t>
            </w:r>
          </w:p>
        </w:tc>
        <w:tc>
          <w:tcPr>
            <w:tcW w:w="2882" w:type="dxa"/>
          </w:tcPr>
          <w:p w:rsidR="00C950EC" w:rsidRDefault="00205D9B" w:rsidP="00DD27C9">
            <w:pPr>
              <w:jc w:val="center"/>
            </w:pPr>
            <w:r>
              <w:t>659</w:t>
            </w:r>
          </w:p>
        </w:tc>
      </w:tr>
      <w:tr w:rsidR="00C950EC" w:rsidTr="00C950EC">
        <w:tc>
          <w:tcPr>
            <w:tcW w:w="1276" w:type="dxa"/>
          </w:tcPr>
          <w:p w:rsidR="00C950EC" w:rsidRDefault="00C950EC" w:rsidP="00DD27C9">
            <w:pPr>
              <w:jc w:val="center"/>
            </w:pPr>
            <w:r>
              <w:t>2010</w:t>
            </w:r>
          </w:p>
        </w:tc>
        <w:tc>
          <w:tcPr>
            <w:tcW w:w="3244" w:type="dxa"/>
          </w:tcPr>
          <w:p w:rsidR="00C950EC" w:rsidRDefault="00C950EC" w:rsidP="00DD27C9">
            <w:pPr>
              <w:jc w:val="center"/>
            </w:pPr>
            <w:r>
              <w:t>347</w:t>
            </w:r>
          </w:p>
        </w:tc>
        <w:tc>
          <w:tcPr>
            <w:tcW w:w="2882" w:type="dxa"/>
          </w:tcPr>
          <w:p w:rsidR="00C950EC" w:rsidRDefault="00205D9B" w:rsidP="00DD27C9">
            <w:pPr>
              <w:jc w:val="center"/>
            </w:pPr>
            <w:r>
              <w:t>805</w:t>
            </w:r>
          </w:p>
        </w:tc>
      </w:tr>
      <w:tr w:rsidR="00C950EC" w:rsidTr="00C950EC">
        <w:tc>
          <w:tcPr>
            <w:tcW w:w="1276" w:type="dxa"/>
          </w:tcPr>
          <w:p w:rsidR="00C950EC" w:rsidRDefault="00C950EC" w:rsidP="00DD27C9">
            <w:pPr>
              <w:jc w:val="center"/>
            </w:pPr>
            <w:r>
              <w:t>2009</w:t>
            </w:r>
          </w:p>
        </w:tc>
        <w:tc>
          <w:tcPr>
            <w:tcW w:w="3244" w:type="dxa"/>
          </w:tcPr>
          <w:p w:rsidR="00C950EC" w:rsidRDefault="00C950EC" w:rsidP="00DD27C9">
            <w:pPr>
              <w:jc w:val="center"/>
            </w:pPr>
            <w:r>
              <w:t>333</w:t>
            </w:r>
          </w:p>
        </w:tc>
        <w:tc>
          <w:tcPr>
            <w:tcW w:w="2882" w:type="dxa"/>
          </w:tcPr>
          <w:p w:rsidR="00C950EC" w:rsidRDefault="00205D9B" w:rsidP="00DD27C9">
            <w:pPr>
              <w:jc w:val="center"/>
            </w:pPr>
            <w:r>
              <w:t>829</w:t>
            </w:r>
          </w:p>
        </w:tc>
      </w:tr>
      <w:tr w:rsidR="00C950EC" w:rsidTr="00C950EC">
        <w:tc>
          <w:tcPr>
            <w:tcW w:w="1276" w:type="dxa"/>
          </w:tcPr>
          <w:p w:rsidR="00C950EC" w:rsidRDefault="00C950EC" w:rsidP="00DD27C9">
            <w:pPr>
              <w:jc w:val="center"/>
            </w:pPr>
            <w:r>
              <w:t>2008</w:t>
            </w:r>
          </w:p>
        </w:tc>
        <w:tc>
          <w:tcPr>
            <w:tcW w:w="3244" w:type="dxa"/>
          </w:tcPr>
          <w:p w:rsidR="00C950EC" w:rsidRDefault="00C950EC" w:rsidP="00DD27C9">
            <w:pPr>
              <w:jc w:val="center"/>
            </w:pPr>
            <w:r>
              <w:t>465</w:t>
            </w:r>
          </w:p>
        </w:tc>
        <w:tc>
          <w:tcPr>
            <w:tcW w:w="2882" w:type="dxa"/>
          </w:tcPr>
          <w:p w:rsidR="00C950EC" w:rsidRDefault="00205D9B" w:rsidP="00DD27C9">
            <w:pPr>
              <w:jc w:val="center"/>
            </w:pPr>
            <w:r>
              <w:t>1121</w:t>
            </w:r>
          </w:p>
        </w:tc>
      </w:tr>
      <w:tr w:rsidR="00C950EC" w:rsidTr="00C950EC">
        <w:tc>
          <w:tcPr>
            <w:tcW w:w="1276" w:type="dxa"/>
          </w:tcPr>
          <w:p w:rsidR="00C950EC" w:rsidRDefault="00C950EC" w:rsidP="00DD27C9">
            <w:pPr>
              <w:jc w:val="center"/>
            </w:pPr>
            <w:r>
              <w:t>2007</w:t>
            </w:r>
          </w:p>
        </w:tc>
        <w:tc>
          <w:tcPr>
            <w:tcW w:w="3244" w:type="dxa"/>
          </w:tcPr>
          <w:p w:rsidR="00C950EC" w:rsidRDefault="00C950EC" w:rsidP="00DD27C9">
            <w:pPr>
              <w:jc w:val="center"/>
            </w:pPr>
            <w:r>
              <w:t>82</w:t>
            </w:r>
          </w:p>
        </w:tc>
        <w:tc>
          <w:tcPr>
            <w:tcW w:w="2882" w:type="dxa"/>
          </w:tcPr>
          <w:p w:rsidR="00C950EC" w:rsidRDefault="00205D9B" w:rsidP="00DD27C9">
            <w:pPr>
              <w:jc w:val="center"/>
            </w:pPr>
            <w:r>
              <w:t>921</w:t>
            </w:r>
          </w:p>
        </w:tc>
      </w:tr>
    </w:tbl>
    <w:p w:rsidR="00C950EC" w:rsidRDefault="00C950EC" w:rsidP="00DD27C9">
      <w:pPr>
        <w:jc w:val="both"/>
      </w:pPr>
    </w:p>
    <w:p w:rsidR="00EF256B" w:rsidRDefault="00EF256B" w:rsidP="00DD27C9">
      <w:pPr>
        <w:jc w:val="both"/>
      </w:pPr>
      <w:r>
        <w:t xml:space="preserve">Temos hoje algumas dúvidas quanto à medida aproximada da vitimização de menores de 18 anos, ou se se preferir, de menores de 16 anos (face ao diferente recorte dos crimes sexuais) no contexto do tipo do art.º 152. </w:t>
      </w:r>
    </w:p>
    <w:p w:rsidR="004C13AC" w:rsidRDefault="00EF256B" w:rsidP="00DD27C9">
      <w:pPr>
        <w:jc w:val="both"/>
      </w:pPr>
      <w:r>
        <w:t xml:space="preserve">Dito de outra forma, a </w:t>
      </w:r>
      <w:r w:rsidRPr="00EF256B">
        <w:rPr>
          <w:i/>
        </w:rPr>
        <w:t>contabilização</w:t>
      </w:r>
      <w:r>
        <w:t xml:space="preserve"> da ofensa criminal contra menores no quadro doméstico pode estar </w:t>
      </w:r>
      <w:r w:rsidRPr="00EF256B">
        <w:rPr>
          <w:i/>
        </w:rPr>
        <w:t>dissolvida</w:t>
      </w:r>
      <w:r>
        <w:rPr>
          <w:i/>
        </w:rPr>
        <w:t xml:space="preserve"> ou oculta</w:t>
      </w:r>
      <w:r w:rsidR="004C13AC">
        <w:rPr>
          <w:i/>
        </w:rPr>
        <w:t>,</w:t>
      </w:r>
      <w:r>
        <w:rPr>
          <w:i/>
        </w:rPr>
        <w:t xml:space="preserve"> </w:t>
      </w:r>
      <w:r>
        <w:t xml:space="preserve">por </w:t>
      </w:r>
      <w:r w:rsidR="00C02556">
        <w:t xml:space="preserve">estar subsumida noutro </w:t>
      </w:r>
      <w:r w:rsidR="00617504">
        <w:t>tipo</w:t>
      </w:r>
      <w:r w:rsidR="00A53FEA">
        <w:t xml:space="preserve"> ou</w:t>
      </w:r>
      <w:r w:rsidR="00C02556">
        <w:t xml:space="preserve"> por </w:t>
      </w:r>
      <w:r>
        <w:t xml:space="preserve">prevalecer a </w:t>
      </w:r>
      <w:r w:rsidR="00C02556">
        <w:t xml:space="preserve">agressão contra a </w:t>
      </w:r>
      <w:r>
        <w:t>vítima mais severamente agredida</w:t>
      </w:r>
      <w:r w:rsidR="00A53FEA">
        <w:t xml:space="preserve">; </w:t>
      </w:r>
      <w:r>
        <w:t>ou</w:t>
      </w:r>
      <w:r w:rsidR="00A53FEA">
        <w:t>,</w:t>
      </w:r>
      <w:r>
        <w:t xml:space="preserve"> simplesmente não ser relevado que o menor, porque presenciou</w:t>
      </w:r>
      <w:r w:rsidR="00841B4F">
        <w:t xml:space="preserve"> e sofreu a agressão psicológica</w:t>
      </w:r>
      <w:r>
        <w:t>, é ofendido</w:t>
      </w:r>
      <w:r w:rsidR="00841B4F">
        <w:t xml:space="preserve"> e vítima de crime</w:t>
      </w:r>
      <w:r>
        <w:t>.</w:t>
      </w:r>
      <w:r w:rsidR="00C02556">
        <w:t xml:space="preserve"> </w:t>
      </w:r>
      <w:r>
        <w:t xml:space="preserve"> </w:t>
      </w:r>
    </w:p>
    <w:p w:rsidR="00EF256B" w:rsidRDefault="004C13AC" w:rsidP="00DD27C9">
      <w:pPr>
        <w:jc w:val="both"/>
      </w:pPr>
      <w:r>
        <w:t>Receia-se</w:t>
      </w:r>
      <w:r w:rsidR="00D257A4">
        <w:t xml:space="preserve"> </w:t>
      </w:r>
      <w:r w:rsidR="001C0163">
        <w:t xml:space="preserve">agora </w:t>
      </w:r>
      <w:r>
        <w:t>que haja</w:t>
      </w:r>
      <w:r w:rsidR="00D257A4">
        <w:t xml:space="preserve"> </w:t>
      </w:r>
      <w:r w:rsidR="00780FA2">
        <w:t xml:space="preserve">permeabilidade </w:t>
      </w:r>
      <w:r w:rsidR="00061AE7">
        <w:t xml:space="preserve">nos tipos </w:t>
      </w:r>
      <w:r w:rsidR="00D257A4">
        <w:t xml:space="preserve">penais </w:t>
      </w:r>
      <w:r w:rsidR="001C0163">
        <w:t>ou</w:t>
      </w:r>
      <w:r w:rsidR="00061AE7">
        <w:t xml:space="preserve"> uma não valoração de factos na sua expressão criminal. Pode haver violência</w:t>
      </w:r>
      <w:r w:rsidR="00A53FEA">
        <w:t xml:space="preserve"> doméstica contra menores sob o registo </w:t>
      </w:r>
      <w:r w:rsidR="00061AE7">
        <w:t xml:space="preserve">dos crimes de ofensas à integridade física e dos crimes contra a autodeterminação sexual, ou ser a reacção </w:t>
      </w:r>
      <w:r w:rsidR="001C0163">
        <w:t xml:space="preserve">desenvolvida </w:t>
      </w:r>
      <w:r w:rsidR="00061AE7">
        <w:t xml:space="preserve">apenas na área da promoção e protecção. </w:t>
      </w:r>
    </w:p>
    <w:p w:rsidR="00A53FEA" w:rsidRDefault="00A53FEA" w:rsidP="00DD27C9">
      <w:pPr>
        <w:jc w:val="both"/>
      </w:pPr>
      <w:r>
        <w:t>*</w:t>
      </w:r>
    </w:p>
    <w:p w:rsidR="00C02556" w:rsidRDefault="00EF256B" w:rsidP="00DD27C9">
      <w:pPr>
        <w:jc w:val="both"/>
      </w:pPr>
      <w:r>
        <w:t xml:space="preserve">Há </w:t>
      </w:r>
      <w:r w:rsidR="001C0163">
        <w:t xml:space="preserve">casos com </w:t>
      </w:r>
      <w:r w:rsidR="00D257A4">
        <w:t xml:space="preserve">intervenções positivas </w:t>
      </w:r>
      <w:r w:rsidR="00841B4F">
        <w:t xml:space="preserve">que </w:t>
      </w:r>
      <w:r w:rsidR="003A545D">
        <w:t>devem ser destacad</w:t>
      </w:r>
      <w:r w:rsidR="00D257A4">
        <w:t>a</w:t>
      </w:r>
      <w:r w:rsidR="003A545D">
        <w:t>s</w:t>
      </w:r>
      <w:r w:rsidR="00C02556">
        <w:t xml:space="preserve">. </w:t>
      </w:r>
    </w:p>
    <w:p w:rsidR="00A53FEA" w:rsidRDefault="00C02556" w:rsidP="00DD27C9">
      <w:pPr>
        <w:ind w:left="708"/>
        <w:jc w:val="both"/>
        <w:rPr>
          <w:i/>
        </w:rPr>
      </w:pPr>
      <w:r w:rsidRPr="009D728F">
        <w:rPr>
          <w:i/>
        </w:rPr>
        <w:t xml:space="preserve">Num caso acusado por violência doméstica, entendeu o </w:t>
      </w:r>
      <w:r w:rsidR="00841B4F">
        <w:rPr>
          <w:i/>
        </w:rPr>
        <w:t xml:space="preserve">tribunal </w:t>
      </w:r>
      <w:r w:rsidRPr="009D728F">
        <w:rPr>
          <w:i/>
        </w:rPr>
        <w:t>em julgamento não estar em causa, nem esse tipo, nem o tipo de ofensa à integridade física agravada, acabando por condenar a arguida pelo crime semi-público de ofensa à integridade física</w:t>
      </w:r>
      <w:r w:rsidR="009F5E7E">
        <w:rPr>
          <w:i/>
        </w:rPr>
        <w:t xml:space="preserve"> </w:t>
      </w:r>
      <w:r w:rsidRPr="009D728F">
        <w:rPr>
          <w:i/>
        </w:rPr>
        <w:t xml:space="preserve">simples. Tratara-se de uma situação em que uma cidadã vira </w:t>
      </w:r>
      <w:r w:rsidR="00A53FEA">
        <w:rPr>
          <w:i/>
        </w:rPr>
        <w:t>outra</w:t>
      </w:r>
      <w:r w:rsidRPr="009D728F">
        <w:rPr>
          <w:i/>
        </w:rPr>
        <w:t xml:space="preserve"> a agredir</w:t>
      </w:r>
      <w:r w:rsidR="00A53FEA">
        <w:rPr>
          <w:i/>
        </w:rPr>
        <w:t xml:space="preserve">, aos murros, </w:t>
      </w:r>
      <w:r w:rsidRPr="009D728F">
        <w:rPr>
          <w:i/>
        </w:rPr>
        <w:t>uma criança</w:t>
      </w:r>
      <w:r w:rsidR="00A53FEA">
        <w:rPr>
          <w:i/>
        </w:rPr>
        <w:t>,</w:t>
      </w:r>
      <w:r w:rsidRPr="009D728F">
        <w:rPr>
          <w:i/>
        </w:rPr>
        <w:t xml:space="preserve"> dentro de uma viatura automóvel, desvendando-se que a denunciada era mãe do menor. </w:t>
      </w:r>
    </w:p>
    <w:p w:rsidR="00C950EC" w:rsidRDefault="00C02556" w:rsidP="00DD27C9">
      <w:pPr>
        <w:ind w:left="708"/>
        <w:jc w:val="both"/>
        <w:rPr>
          <w:i/>
        </w:rPr>
      </w:pPr>
      <w:r w:rsidRPr="009D728F">
        <w:rPr>
          <w:i/>
        </w:rPr>
        <w:t xml:space="preserve">O Ministério Público, </w:t>
      </w:r>
      <w:r w:rsidR="009D728F">
        <w:rPr>
          <w:i/>
        </w:rPr>
        <w:t>cauteloso</w:t>
      </w:r>
      <w:r w:rsidRPr="009D728F">
        <w:rPr>
          <w:i/>
        </w:rPr>
        <w:t xml:space="preserve">, consignara previamente à acusação que dera início ao procedimento por configurar crime de violência doméstica, mas que, caso assim não se </w:t>
      </w:r>
      <w:r w:rsidRPr="009D728F">
        <w:rPr>
          <w:i/>
        </w:rPr>
        <w:lastRenderedPageBreak/>
        <w:t>entendesse, configuraria uma crime público de ofensa</w:t>
      </w:r>
      <w:r w:rsidR="009D728F">
        <w:rPr>
          <w:i/>
        </w:rPr>
        <w:t xml:space="preserve"> à integridade física</w:t>
      </w:r>
      <w:r w:rsidRPr="009D728F">
        <w:rPr>
          <w:i/>
        </w:rPr>
        <w:t xml:space="preserve"> agravada, e que ainda que tal tão pouco se entendesse, actuava ao abrigo do disposto no art.º 113 n.º 3 e n.º 4 do CP, por a arguida ser a mãe, por estar em causa a defesa do interesse do menor e não haver outra pessoa em condição de exercer o direito de queixa. A arguida, absolvida do crime de violência doméstica, foi condenada pe</w:t>
      </w:r>
      <w:r w:rsidR="00A65BCC">
        <w:rPr>
          <w:i/>
        </w:rPr>
        <w:t xml:space="preserve">lo tipo de ofensa à integridade física </w:t>
      </w:r>
      <w:r w:rsidRPr="009D728F">
        <w:rPr>
          <w:i/>
        </w:rPr>
        <w:t>simples, face à verificação da condição de procedibilidade acautelada.</w:t>
      </w:r>
    </w:p>
    <w:p w:rsidR="00A65BCC" w:rsidRDefault="00A53FEA" w:rsidP="00DD27C9">
      <w:pPr>
        <w:ind w:left="708"/>
        <w:jc w:val="both"/>
        <w:rPr>
          <w:i/>
        </w:rPr>
      </w:pPr>
      <w:r>
        <w:rPr>
          <w:i/>
        </w:rPr>
        <w:t>*</w:t>
      </w:r>
    </w:p>
    <w:p w:rsidR="00A53FEA" w:rsidRDefault="009F5E7E" w:rsidP="00DD27C9">
      <w:pPr>
        <w:ind w:left="708"/>
        <w:jc w:val="both"/>
        <w:rPr>
          <w:i/>
        </w:rPr>
      </w:pPr>
      <w:r>
        <w:rPr>
          <w:i/>
        </w:rPr>
        <w:t xml:space="preserve">Num acórdão de 16.01.2014 </w:t>
      </w:r>
      <w:r w:rsidR="00A53FEA">
        <w:rPr>
          <w:i/>
        </w:rPr>
        <w:t>da 5ª Vara Criminal de Lisboa, C</w:t>
      </w:r>
      <w:r>
        <w:rPr>
          <w:i/>
        </w:rPr>
        <w:t xml:space="preserve">olectivo presidido por Alexandra Viegas, foi decidido um caso de homicídio de uma mulher grávida pelo seu companheiro, morte provocada </w:t>
      </w:r>
      <w:r w:rsidR="00061AE7">
        <w:rPr>
          <w:i/>
        </w:rPr>
        <w:t xml:space="preserve">em casa </w:t>
      </w:r>
      <w:r>
        <w:rPr>
          <w:i/>
        </w:rPr>
        <w:t>a golpes de faca e antecedida de espancamento, tudo na presença do sobrinho do agressor, criança com 9 anos, que com o casal coabitava, tendo a criança</w:t>
      </w:r>
      <w:r w:rsidR="00841B4F">
        <w:rPr>
          <w:i/>
        </w:rPr>
        <w:t xml:space="preserve"> tudo observado e</w:t>
      </w:r>
      <w:r>
        <w:rPr>
          <w:i/>
        </w:rPr>
        <w:t xml:space="preserve"> suplicado ao agressor que parasse. </w:t>
      </w:r>
    </w:p>
    <w:p w:rsidR="00A53FEA" w:rsidRDefault="009F5E7E" w:rsidP="00DD27C9">
      <w:pPr>
        <w:ind w:left="708"/>
        <w:jc w:val="both"/>
        <w:rPr>
          <w:i/>
        </w:rPr>
      </w:pPr>
      <w:r>
        <w:rPr>
          <w:i/>
        </w:rPr>
        <w:t xml:space="preserve">O </w:t>
      </w:r>
      <w:r w:rsidR="00A53FEA">
        <w:rPr>
          <w:i/>
        </w:rPr>
        <w:t>Colect</w:t>
      </w:r>
      <w:r>
        <w:rPr>
          <w:i/>
        </w:rPr>
        <w:t>ivo, para além de condenar pelo crime de homicídio qualificado e pelo crime de aborto, condenou o arguido no crime de violência doméstica nos termos do art.º 152 n.º 1 alínea d) e n.º 2 do CP, com referência à exposição da criança ao espancamento e morte</w:t>
      </w:r>
      <w:r w:rsidR="00A53FEA">
        <w:rPr>
          <w:i/>
        </w:rPr>
        <w:t xml:space="preserve"> da tia</w:t>
      </w:r>
      <w:r>
        <w:rPr>
          <w:i/>
        </w:rPr>
        <w:t xml:space="preserve">. </w:t>
      </w:r>
    </w:p>
    <w:p w:rsidR="006E4161" w:rsidRDefault="00841B4F" w:rsidP="00DD27C9">
      <w:pPr>
        <w:ind w:left="708"/>
        <w:jc w:val="both"/>
        <w:rPr>
          <w:i/>
        </w:rPr>
      </w:pPr>
      <w:r>
        <w:rPr>
          <w:i/>
        </w:rPr>
        <w:t>O Acórdão considerou provada a acusação</w:t>
      </w:r>
      <w:r w:rsidR="00A65BCC">
        <w:rPr>
          <w:i/>
        </w:rPr>
        <w:t>,</w:t>
      </w:r>
      <w:r>
        <w:rPr>
          <w:i/>
        </w:rPr>
        <w:t xml:space="preserve"> que assim subsumira os factos. </w:t>
      </w:r>
      <w:r w:rsidR="009F5E7E">
        <w:rPr>
          <w:i/>
        </w:rPr>
        <w:t xml:space="preserve"> </w:t>
      </w:r>
    </w:p>
    <w:p w:rsidR="003A545D" w:rsidRDefault="003A545D" w:rsidP="00DD27C9">
      <w:pPr>
        <w:jc w:val="both"/>
      </w:pPr>
      <w:r>
        <w:t>*</w:t>
      </w:r>
    </w:p>
    <w:p w:rsidR="007A177D" w:rsidRDefault="00B46ECF" w:rsidP="00DD27C9">
      <w:pPr>
        <w:jc w:val="both"/>
      </w:pPr>
      <w:r>
        <w:t>Nota-se</w:t>
      </w:r>
      <w:r w:rsidR="003A545D">
        <w:t>,</w:t>
      </w:r>
      <w:r>
        <w:t xml:space="preserve"> </w:t>
      </w:r>
      <w:r w:rsidR="003A545D">
        <w:t xml:space="preserve">ainda quanto ao quadro supra, </w:t>
      </w:r>
      <w:r>
        <w:t xml:space="preserve">que sobe o valor da participação da violência doméstica </w:t>
      </w:r>
      <w:r w:rsidRPr="00A27106">
        <w:rPr>
          <w:i/>
        </w:rPr>
        <w:t>contra outros</w:t>
      </w:r>
      <w:r>
        <w:t>, o que se espera que corresponda à desocultação do fenómeno da violência contra</w:t>
      </w:r>
      <w:r w:rsidR="00A65BCC">
        <w:t xml:space="preserve"> [outras] </w:t>
      </w:r>
      <w:r>
        <w:t>pessoas vulneráveis</w:t>
      </w:r>
      <w:r w:rsidR="00A65BCC">
        <w:t xml:space="preserve"> em coabitação</w:t>
      </w:r>
      <w:r w:rsidR="003A545D">
        <w:t>, que não os menores</w:t>
      </w:r>
      <w:r>
        <w:t xml:space="preserve">. </w:t>
      </w:r>
    </w:p>
    <w:p w:rsidR="00A27106" w:rsidRDefault="00A27106" w:rsidP="00DD27C9">
      <w:pPr>
        <w:jc w:val="both"/>
      </w:pPr>
      <w:r>
        <w:t>A preocupação é para os adultos vulneráveis, seja por fragilidades relativas a doença, seja porque a idade avançada os fragilizou.</w:t>
      </w:r>
    </w:p>
    <w:p w:rsidR="003A392B" w:rsidRDefault="003A392B" w:rsidP="00DD27C9">
      <w:pPr>
        <w:jc w:val="both"/>
      </w:pPr>
      <w:r>
        <w:t>*</w:t>
      </w:r>
    </w:p>
    <w:p w:rsidR="00A27106" w:rsidRDefault="00A27106" w:rsidP="00DD27C9">
      <w:pPr>
        <w:jc w:val="both"/>
      </w:pPr>
      <w:r>
        <w:t xml:space="preserve">Uma palavra para violência conjugal em contexto não heterossexual. </w:t>
      </w:r>
    </w:p>
    <w:p w:rsidR="00A27106" w:rsidRDefault="0016631C" w:rsidP="00DD27C9">
      <w:pPr>
        <w:jc w:val="both"/>
      </w:pPr>
      <w:r>
        <w:t xml:space="preserve">Temos o convencimento de </w:t>
      </w:r>
      <w:r w:rsidR="00A53FEA">
        <w:t>que na conjugalidade heterossexual, são as mulheres que são vítimas do</w:t>
      </w:r>
      <w:r w:rsidR="00A27106">
        <w:t xml:space="preserve">s homens, esmagadoramente. </w:t>
      </w:r>
      <w:r>
        <w:t xml:space="preserve">As mulheres e as pessoas que as rodeiam, como os filhos ou enteados. </w:t>
      </w:r>
      <w:r w:rsidR="00A27106">
        <w:t>Na violência conjugal dicotó</w:t>
      </w:r>
      <w:r w:rsidR="00A53FEA">
        <w:t>mi</w:t>
      </w:r>
      <w:r w:rsidR="00A27106">
        <w:t>ca</w:t>
      </w:r>
      <w:r w:rsidR="00A53FEA">
        <w:t xml:space="preserve"> homem/mulher, não há dúvida</w:t>
      </w:r>
      <w:r w:rsidR="00420DDA">
        <w:t>s</w:t>
      </w:r>
      <w:r w:rsidR="00A53FEA">
        <w:t xml:space="preserve">. </w:t>
      </w:r>
    </w:p>
    <w:p w:rsidR="001A14FA" w:rsidRDefault="00A27106" w:rsidP="001A14FA">
      <w:pPr>
        <w:jc w:val="both"/>
      </w:pPr>
      <w:r>
        <w:t xml:space="preserve">Mas </w:t>
      </w:r>
      <w:r w:rsidR="003A392B">
        <w:t>surge a perplexidade de haver a indicação de 5 homicídios consumados entre casais de homens</w:t>
      </w:r>
      <w:r w:rsidR="001A14FA">
        <w:t>,</w:t>
      </w:r>
      <w:r w:rsidR="003A392B">
        <w:t xml:space="preserve"> </w:t>
      </w:r>
      <w:r w:rsidR="001A14FA">
        <w:t>e de 1 homem vítima em homicídio tentado pelo companheiro, no ano 2012</w:t>
      </w:r>
      <w:r>
        <w:t xml:space="preserve">; </w:t>
      </w:r>
      <w:r w:rsidR="00A53FEA">
        <w:t xml:space="preserve">portanto 6 vítimas masculinas </w:t>
      </w:r>
      <w:r w:rsidR="00617504">
        <w:t xml:space="preserve">de homicídio </w:t>
      </w:r>
      <w:r>
        <w:t xml:space="preserve">doloso conjugal </w:t>
      </w:r>
      <w:r w:rsidR="00A53FEA">
        <w:t>em casais de homens, num ano</w:t>
      </w:r>
      <w:r>
        <w:t>. Ainda, d</w:t>
      </w:r>
      <w:r w:rsidR="001A14FA">
        <w:t xml:space="preserve">a existência de 1 homicídio de um homem, pelo companheiro, em 2013 – </w:t>
      </w:r>
      <w:r>
        <w:t xml:space="preserve">tais </w:t>
      </w:r>
      <w:r w:rsidR="00A53FEA">
        <w:t>são</w:t>
      </w:r>
      <w:r>
        <w:t xml:space="preserve"> os </w:t>
      </w:r>
      <w:r w:rsidR="001A14FA">
        <w:t>dados da UMAR</w:t>
      </w:r>
      <w:r w:rsidR="00A53FEA">
        <w:t>, como se referiu supra</w:t>
      </w:r>
      <w:r w:rsidR="001A14FA">
        <w:t xml:space="preserve">. </w:t>
      </w:r>
    </w:p>
    <w:p w:rsidR="00A53FEA" w:rsidRDefault="001A14FA" w:rsidP="00DD27C9">
      <w:pPr>
        <w:jc w:val="both"/>
      </w:pPr>
      <w:r>
        <w:t>Para 5 homicídios consumados</w:t>
      </w:r>
      <w:r w:rsidR="00A53FEA">
        <w:t xml:space="preserve"> e 1 tentado</w:t>
      </w:r>
      <w:r>
        <w:t>, quantos casos de violência doméstica</w:t>
      </w:r>
      <w:r w:rsidR="00A27106">
        <w:t xml:space="preserve"> não letal </w:t>
      </w:r>
      <w:r>
        <w:t>exist</w:t>
      </w:r>
      <w:r w:rsidR="00617504">
        <w:t>irão</w:t>
      </w:r>
      <w:r>
        <w:t xml:space="preserve"> em contexto de conjugalidade homossexual, é a questão que se </w:t>
      </w:r>
      <w:r w:rsidR="00617504">
        <w:t xml:space="preserve">pode </w:t>
      </w:r>
      <w:r>
        <w:t>coloca</w:t>
      </w:r>
      <w:r w:rsidR="00617504">
        <w:t>r</w:t>
      </w:r>
      <w:r>
        <w:t xml:space="preserve">. </w:t>
      </w:r>
    </w:p>
    <w:p w:rsidR="0016631C" w:rsidRDefault="00480CDF" w:rsidP="00DD27C9">
      <w:pPr>
        <w:jc w:val="both"/>
      </w:pPr>
      <w:r>
        <w:lastRenderedPageBreak/>
        <w:t>Pouco se sabe quanto a</w:t>
      </w:r>
      <w:r w:rsidR="001A14FA">
        <w:t xml:space="preserve"> denúncias junto das in</w:t>
      </w:r>
      <w:r>
        <w:t xml:space="preserve">stâncias aplicadoras da lei, de casais de homens, ou </w:t>
      </w:r>
      <w:r w:rsidR="001A14FA">
        <w:t xml:space="preserve">de casais de mulheres, em matéria de violência </w:t>
      </w:r>
      <w:r w:rsidR="006C36E8">
        <w:t>na intimidade,</w:t>
      </w:r>
      <w:r w:rsidR="001A14FA">
        <w:t xml:space="preserve"> o que é um aspecto que merece reflexão</w:t>
      </w:r>
      <w:r>
        <w:t xml:space="preserve">, porque </w:t>
      </w:r>
      <w:r w:rsidR="00617504">
        <w:t>pode constituir</w:t>
      </w:r>
      <w:r>
        <w:t xml:space="preserve"> uma área de vitimização oculta</w:t>
      </w:r>
      <w:r w:rsidR="001A14FA">
        <w:t xml:space="preserve">. </w:t>
      </w:r>
    </w:p>
    <w:p w:rsidR="003A392B" w:rsidRDefault="00A53FEA" w:rsidP="00DD27C9">
      <w:pPr>
        <w:jc w:val="both"/>
      </w:pPr>
      <w:r>
        <w:t>Mant</w:t>
      </w:r>
      <w:r w:rsidR="00105A3A">
        <w:t xml:space="preserve">ivemos </w:t>
      </w:r>
      <w:r w:rsidR="00420DDA">
        <w:t xml:space="preserve">o paradigma dos dois sexos - </w:t>
      </w:r>
      <w:r>
        <w:t>homem/mulher</w:t>
      </w:r>
      <w:r w:rsidR="00420DDA">
        <w:t xml:space="preserve"> -</w:t>
      </w:r>
      <w:r>
        <w:t xml:space="preserve">, </w:t>
      </w:r>
      <w:r w:rsidR="00A1367E">
        <w:t xml:space="preserve">sem adensar com </w:t>
      </w:r>
      <w:r w:rsidR="00132689">
        <w:t xml:space="preserve">outras </w:t>
      </w:r>
      <w:r w:rsidR="00A1367E">
        <w:t xml:space="preserve">questões </w:t>
      </w:r>
      <w:r w:rsidR="0016631C">
        <w:t>relativas a vitimização em contexto de disforia de género</w:t>
      </w:r>
      <w:r w:rsidR="00105A3A">
        <w:t xml:space="preserve">, </w:t>
      </w:r>
      <w:r w:rsidR="00420DDA">
        <w:t xml:space="preserve">porque estas </w:t>
      </w:r>
      <w:r w:rsidR="00105A3A">
        <w:t xml:space="preserve">realidades são </w:t>
      </w:r>
      <w:r w:rsidR="00420DDA">
        <w:t xml:space="preserve">ainda </w:t>
      </w:r>
      <w:r w:rsidR="00170DE8">
        <w:t xml:space="preserve">para nós </w:t>
      </w:r>
      <w:r w:rsidR="00105A3A">
        <w:t>menos</w:t>
      </w:r>
      <w:r w:rsidR="000321B9">
        <w:t xml:space="preserve"> conhecidas.</w:t>
      </w:r>
      <w:r w:rsidR="00105A3A">
        <w:t xml:space="preserve"> </w:t>
      </w:r>
    </w:p>
    <w:p w:rsidR="00A27106" w:rsidRDefault="00A27106" w:rsidP="00DD27C9">
      <w:pPr>
        <w:jc w:val="both"/>
      </w:pPr>
      <w:r>
        <w:t>*</w:t>
      </w:r>
    </w:p>
    <w:p w:rsidR="0016631C" w:rsidRDefault="00A27106" w:rsidP="00DD27C9">
      <w:pPr>
        <w:jc w:val="both"/>
      </w:pPr>
      <w:r>
        <w:t xml:space="preserve">Mas o ponto sugere-nos a necessidade de se apurar cada vez mais os instrumentos de conhecimento, designadamente para efeitos estatísticos. </w:t>
      </w:r>
      <w:r w:rsidR="0016631C">
        <w:t xml:space="preserve">Pelo facto de se determinar o sexo dos agressores, daí não decorre que as vítimas tenham o </w:t>
      </w:r>
      <w:r w:rsidR="0016631C" w:rsidRPr="0016631C">
        <w:rPr>
          <w:i/>
        </w:rPr>
        <w:t>sexo oposto</w:t>
      </w:r>
      <w:r w:rsidR="0016631C">
        <w:t xml:space="preserve">. E como a violência doméstica é multiforme, interessa fazer a correspondência sobre </w:t>
      </w:r>
      <w:r w:rsidR="0016631C" w:rsidRPr="0016631C">
        <w:rPr>
          <w:i/>
        </w:rPr>
        <w:t>quem agride quem</w:t>
      </w:r>
      <w:r w:rsidR="0016631C">
        <w:t xml:space="preserve">. </w:t>
      </w:r>
    </w:p>
    <w:p w:rsidR="00A27106" w:rsidRDefault="0016631C" w:rsidP="00DD27C9">
      <w:pPr>
        <w:jc w:val="both"/>
      </w:pPr>
      <w:r>
        <w:t>Um homem pode ser vítima de um agressor homem em violência conjugal; uma mulher pode ser vítima de uma agressora mulher em violência doméstica se, por exemplo, a nora agredir a sogra idosa com quem coabita; etc.</w:t>
      </w:r>
      <w:r w:rsidR="00921AFF">
        <w:t xml:space="preserve"> etc.</w:t>
      </w:r>
    </w:p>
    <w:p w:rsidR="00FC16A5" w:rsidRDefault="00FC16A5" w:rsidP="00DD27C9">
      <w:pPr>
        <w:pStyle w:val="Ttulo3"/>
      </w:pPr>
      <w:bookmarkStart w:id="18" w:name="_Toc426122038"/>
      <w:r>
        <w:t xml:space="preserve">Medidas de </w:t>
      </w:r>
      <w:r w:rsidR="001F01FC">
        <w:t xml:space="preserve">protecção </w:t>
      </w:r>
      <w:r w:rsidR="00834005">
        <w:t xml:space="preserve">da vítima </w:t>
      </w:r>
      <w:r w:rsidR="001F01FC">
        <w:t xml:space="preserve">e de </w:t>
      </w:r>
      <w:r>
        <w:t>contenção</w:t>
      </w:r>
      <w:r w:rsidR="00834005">
        <w:t xml:space="preserve"> do agressor</w:t>
      </w:r>
      <w:bookmarkEnd w:id="18"/>
    </w:p>
    <w:p w:rsidR="007F66BD" w:rsidRDefault="00A65BCC" w:rsidP="00DD27C9">
      <w:pPr>
        <w:jc w:val="both"/>
      </w:pPr>
      <w:r>
        <w:t>Não tem sido recolhida</w:t>
      </w:r>
      <w:r w:rsidR="00617504">
        <w:t>,</w:t>
      </w:r>
      <w:r>
        <w:t xml:space="preserve"> com carácter sistemático</w:t>
      </w:r>
      <w:r w:rsidR="00617504">
        <w:t xml:space="preserve">, informação </w:t>
      </w:r>
      <w:r>
        <w:t xml:space="preserve">sobre medidas de </w:t>
      </w:r>
      <w:r w:rsidR="000C07AB">
        <w:t xml:space="preserve">protecção da vítima ou de </w:t>
      </w:r>
      <w:r>
        <w:t xml:space="preserve">coacção </w:t>
      </w:r>
      <w:r w:rsidR="000C07AB">
        <w:t>sobre o arguido</w:t>
      </w:r>
      <w:r w:rsidR="007F66BD">
        <w:t xml:space="preserve"> em matéria de violência doméstica</w:t>
      </w:r>
      <w:r>
        <w:t xml:space="preserve">, embora </w:t>
      </w:r>
      <w:r w:rsidR="007F66BD">
        <w:t xml:space="preserve">se trate de aspecto </w:t>
      </w:r>
      <w:r w:rsidR="000C07AB">
        <w:t>essencial</w:t>
      </w:r>
      <w:r w:rsidR="007F66BD">
        <w:t xml:space="preserve"> e haja informação parcelar.</w:t>
      </w:r>
    </w:p>
    <w:p w:rsidR="00747F8C" w:rsidRDefault="00747F8C" w:rsidP="00DD27C9">
      <w:r>
        <w:t>*</w:t>
      </w:r>
    </w:p>
    <w:p w:rsidR="000C07AB" w:rsidRDefault="007F66BD" w:rsidP="00DD27C9">
      <w:r>
        <w:t xml:space="preserve">Em primeiro lugar a teleassistência. </w:t>
      </w:r>
    </w:p>
    <w:p w:rsidR="00A65BCC" w:rsidRDefault="007F66BD" w:rsidP="00DD27C9">
      <w:r>
        <w:t>Em notícia na PGDL de 21.12.</w:t>
      </w:r>
      <w:r w:rsidR="0025612D">
        <w:t>2</w:t>
      </w:r>
      <w:r>
        <w:t>012, reportámos o seguinte:</w:t>
      </w:r>
      <w:r w:rsidR="00A65BCC">
        <w:t xml:space="preserve"> </w:t>
      </w:r>
    </w:p>
    <w:p w:rsidR="00A65BCC" w:rsidRPr="007F66BD" w:rsidRDefault="007F66BD" w:rsidP="00DD27C9">
      <w:pPr>
        <w:ind w:left="708"/>
        <w:rPr>
          <w:i/>
        </w:rPr>
      </w:pPr>
      <w:r w:rsidRPr="007F66BD">
        <w:rPr>
          <w:i/>
          <w:color w:val="000000"/>
          <w:shd w:val="clear" w:color="auto" w:fill="FFFFFF"/>
        </w:rPr>
        <w:t>Sequência da sessão de trabalho de 03.12.2012 (</w:t>
      </w:r>
      <w:proofErr w:type="spellStart"/>
      <w:r w:rsidRPr="007F66BD">
        <w:rPr>
          <w:i/>
          <w:color w:val="000000"/>
          <w:shd w:val="clear" w:color="auto" w:fill="FFFFFF"/>
        </w:rPr>
        <w:t>cfr</w:t>
      </w:r>
      <w:proofErr w:type="spellEnd"/>
      <w:r w:rsidRPr="007F66BD">
        <w:rPr>
          <w:i/>
          <w:color w:val="000000"/>
          <w:shd w:val="clear" w:color="auto" w:fill="FFFFFF"/>
        </w:rPr>
        <w:t>. Destaque nesta página com a mesma data), a PGDL monitoriza e informa sobre os níveis de a aplicação da medida de teleassistência</w:t>
      </w:r>
      <w:r w:rsidRPr="007F66BD">
        <w:rPr>
          <w:rStyle w:val="apple-converted-space"/>
          <w:i/>
          <w:color w:val="000000"/>
          <w:shd w:val="clear" w:color="auto" w:fill="FFFFFF"/>
        </w:rPr>
        <w:t> </w:t>
      </w:r>
      <w:r w:rsidRPr="007F66BD">
        <w:rPr>
          <w:i/>
          <w:color w:val="000000"/>
          <w:shd w:val="clear" w:color="auto" w:fill="FFFFFF"/>
        </w:rPr>
        <w:t>nas circunscrições do Distrito Judicial de Lisboa.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xml:space="preserve">Desde o início da disponibilização do sistema, na área da PGDL, foram proferidas </w:t>
      </w:r>
      <w:r w:rsidRPr="007F66BD">
        <w:rPr>
          <w:i/>
          <w:color w:val="000000"/>
          <w:u w:val="single"/>
          <w:shd w:val="clear" w:color="auto" w:fill="FFFFFF"/>
        </w:rPr>
        <w:t>56 decisões, dados cujo termo inicial se situa em Fevereiro de 2011 e o termo final em 14 de Dezembro de 2012.</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As 56 decisões distribuíram-se nos seguintes termos: 45 decisões no DIAP de Lisboa, 1 no Seixal, 1 em Sesimbra, 2 em Loures, 1 em Oeiras, 6 em Ponta Delgada.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A primeira teleassistência na área da PGDL coube ao DIAP de Lisboa, em Fevereiro de 2011.</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Sendo a medida dinâmica, o apuramento das teleassistências activas ou em preparação na presente data é o seguinte:</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existem 27 teleassistências activas com reporte ao DIAP de Lisboa;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- 1 activa e 1 em preparação em Ponta Delgada;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- 3 activas (2 em Sesimbra, 1 no Seixal) e 2 programadas (1 em Sesimbra e 1 em Almada) no Círculo de Almada;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- 1 em preparação no Círculo do Barreiro (Montijo);</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lastRenderedPageBreak/>
        <w:t>- 1 em preparação em Loures;</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- 2 activas em Oeiras;</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- 3 em preparação na Comarca da Grande Lisboa Noroeste;</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- 2 em preparação no Círculo de Vila Franca de Xira (1 em Benavente, 1 em Vila Franca de Xira).</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A</w:t>
      </w:r>
      <w:r w:rsidRPr="007F66BD">
        <w:rPr>
          <w:rStyle w:val="apple-converted-space"/>
          <w:i/>
          <w:color w:val="000000"/>
          <w:shd w:val="clear" w:color="auto" w:fill="FFFFFF"/>
        </w:rPr>
        <w:t> teleassistência  </w:t>
      </w:r>
      <w:r w:rsidRPr="007F66BD">
        <w:rPr>
          <w:i/>
          <w:color w:val="000000"/>
          <w:shd w:val="clear" w:color="auto" w:fill="FFFFFF"/>
        </w:rPr>
        <w:t>é um sistema de protecção à vítima de violência doméstica que envolve a atribuição à vítima de um pequeno dispositivo (como se fosse um pequeno telemóvel, com georreferenciação) que lhe permite comunicação telefónica com uma equipa especializada de atendimento que presta apoio psico-emotivo, e que permite também o accionamento de um SOS do qual resulta a mobilização das Forças de Segurança (PSP ou GNR) em seu socorro.</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O serviço funciona em permanência (24 horas).</w:t>
      </w:r>
      <w:r w:rsidRPr="007F66BD">
        <w:rPr>
          <w:rStyle w:val="apple-converted-space"/>
          <w:i/>
          <w:color w:val="000000"/>
          <w:shd w:val="clear" w:color="auto" w:fill="FFFFFF"/>
        </w:rPr>
        <w:t> </w:t>
      </w:r>
      <w:r w:rsidRPr="007F66BD">
        <w:rPr>
          <w:i/>
          <w:color w:val="000000"/>
        </w:rPr>
        <w:br/>
      </w:r>
      <w:r w:rsidRPr="007F66BD">
        <w:rPr>
          <w:i/>
          <w:color w:val="000000"/>
          <w:shd w:val="clear" w:color="auto" w:fill="FFFFFF"/>
        </w:rPr>
        <w:t>A decisão de aplicação de teleassistência</w:t>
      </w:r>
      <w:r w:rsidRPr="007F66BD">
        <w:rPr>
          <w:rStyle w:val="apple-converted-space"/>
          <w:i/>
          <w:color w:val="000000"/>
          <w:shd w:val="clear" w:color="auto" w:fill="FFFFFF"/>
        </w:rPr>
        <w:t> </w:t>
      </w:r>
      <w:r w:rsidRPr="007F66BD">
        <w:rPr>
          <w:i/>
          <w:color w:val="000000"/>
          <w:shd w:val="clear" w:color="auto" w:fill="FFFFFF"/>
        </w:rPr>
        <w:t>pressupõe o consentimento da vítima e a análise da adequação da situação concreta da vítima ao tipo de serviço propiciado.</w:t>
      </w:r>
      <w:r w:rsidRPr="007F66BD">
        <w:rPr>
          <w:rStyle w:val="apple-converted-space"/>
          <w:i/>
          <w:color w:val="000000"/>
          <w:shd w:val="clear" w:color="auto" w:fill="FFFFFF"/>
        </w:rPr>
        <w:t> </w:t>
      </w:r>
    </w:p>
    <w:p w:rsidR="005828BA" w:rsidRDefault="005828BA" w:rsidP="00DD27C9">
      <w:pPr>
        <w:jc w:val="both"/>
      </w:pPr>
      <w:r>
        <w:t>Por consequência, no arranque do programa e em quase 2 anos, a grande maioria das decisões – 45 em 56 – concentra</w:t>
      </w:r>
      <w:r w:rsidR="00747F8C">
        <w:t>v</w:t>
      </w:r>
      <w:r>
        <w:t>am-se no DIAP de Lisboa, havendo no entanto atribuição de equipamentos disseminada por toda a área da PGDL.</w:t>
      </w:r>
    </w:p>
    <w:p w:rsidR="001F01FC" w:rsidRDefault="005828BA" w:rsidP="00DD27C9">
      <w:pPr>
        <w:jc w:val="both"/>
      </w:pPr>
      <w:r>
        <w:t xml:space="preserve">Posteriormente, há registo, no DIAP de Lisboa, de atribuição de 32 equipamentos em 2013 e de </w:t>
      </w:r>
      <w:r w:rsidR="001F01FC">
        <w:t>45</w:t>
      </w:r>
      <w:r>
        <w:t xml:space="preserve"> equipamentos em 2014. </w:t>
      </w:r>
      <w:r w:rsidR="001F01FC">
        <w:t xml:space="preserve">Em 01 de Junho de 2015, o DIAP de Lisboa tinha 53 teleassistências em curso. </w:t>
      </w:r>
      <w:r w:rsidR="00617504">
        <w:t>Só n</w:t>
      </w:r>
      <w:r w:rsidR="001F01FC">
        <w:t xml:space="preserve">o mês de Maio de 2015 haviam sido aplicadas 7 teleassistências. Há assim um padrão de progressão, de intensificação de aplicação deste instrumento em Lisboa. </w:t>
      </w:r>
    </w:p>
    <w:p w:rsidR="0025612D" w:rsidRDefault="001F01FC" w:rsidP="00DD27C9">
      <w:pPr>
        <w:jc w:val="both"/>
      </w:pPr>
      <w:r>
        <w:t>Não temos informação disponível quanto às demais circunscrições, ad</w:t>
      </w:r>
      <w:r w:rsidR="00DF5AC1">
        <w:t xml:space="preserve">mitindo-se que o padrão de 2012 - </w:t>
      </w:r>
      <w:r>
        <w:t>supra, de disseminação</w:t>
      </w:r>
      <w:r w:rsidR="00DF5AC1">
        <w:t xml:space="preserve"> –</w:t>
      </w:r>
      <w:r>
        <w:t xml:space="preserve"> </w:t>
      </w:r>
      <w:r w:rsidR="00DF5AC1">
        <w:t xml:space="preserve">se mantenha, talvez com margem de </w:t>
      </w:r>
      <w:r w:rsidR="000C07AB">
        <w:t xml:space="preserve">expansão </w:t>
      </w:r>
      <w:r w:rsidR="00DF5AC1">
        <w:t xml:space="preserve">de aplicação do instrumento </w:t>
      </w:r>
      <w:r w:rsidR="000C07AB">
        <w:t xml:space="preserve">nas </w:t>
      </w:r>
      <w:r w:rsidR="00DF5AC1">
        <w:t>várias Procuradorias, o que vivamente se encoraja, conquanto as vítimas consintam.</w:t>
      </w:r>
    </w:p>
    <w:p w:rsidR="000C07AB" w:rsidRDefault="0025612D" w:rsidP="00DD27C9">
      <w:r>
        <w:t>*</w:t>
      </w:r>
    </w:p>
    <w:p w:rsidR="00834005" w:rsidRDefault="000C07AB" w:rsidP="00DD27C9">
      <w:pPr>
        <w:jc w:val="both"/>
      </w:pPr>
      <w:r>
        <w:t xml:space="preserve">Diferente da teleassistência é a aplicação de meios electrónicos de controlo do arguido </w:t>
      </w:r>
      <w:r w:rsidR="00741F2F">
        <w:t xml:space="preserve">em matéria de violência doméstica, num conjunto variado de hipóteses que se estende desde o controlo da </w:t>
      </w:r>
      <w:r w:rsidR="00741F2F" w:rsidRPr="00515908">
        <w:rPr>
          <w:u w:val="single"/>
        </w:rPr>
        <w:t>medida de coacção</w:t>
      </w:r>
      <w:r w:rsidR="00741F2F">
        <w:t xml:space="preserve"> de proibição de contactos e de afastamento (art.º 31 da Lei 112/2009 e art.º 200 do CP), ao controlo das regras impostas na </w:t>
      </w:r>
      <w:r w:rsidR="00741F2F" w:rsidRPr="00515908">
        <w:rPr>
          <w:u w:val="single"/>
        </w:rPr>
        <w:t>suspensão provisória</w:t>
      </w:r>
      <w:r w:rsidR="00741F2F">
        <w:t xml:space="preserve"> do processo, ao controlo da execução da </w:t>
      </w:r>
      <w:r w:rsidR="00741F2F" w:rsidRPr="00515908">
        <w:rPr>
          <w:u w:val="single"/>
        </w:rPr>
        <w:t>pena acessória</w:t>
      </w:r>
      <w:r w:rsidR="00741F2F">
        <w:t xml:space="preserve"> de proibição de contactos (artº.152 do CP), ao controlo das regras de condutas na </w:t>
      </w:r>
      <w:r w:rsidR="00741F2F" w:rsidRPr="00515908">
        <w:rPr>
          <w:u w:val="single"/>
        </w:rPr>
        <w:t>suspensão da execução da pena de prisão</w:t>
      </w:r>
      <w:r w:rsidR="00515908">
        <w:t xml:space="preserve"> (art.º 52 CP.</w:t>
      </w:r>
    </w:p>
    <w:p w:rsidR="00515908" w:rsidRDefault="00617504" w:rsidP="00DD27C9">
      <w:pPr>
        <w:jc w:val="both"/>
      </w:pPr>
      <w:r>
        <w:t>Utilizando</w:t>
      </w:r>
      <w:r w:rsidR="00515908">
        <w:t xml:space="preserve"> os dados disponibilizados </w:t>
      </w:r>
      <w:proofErr w:type="gramStart"/>
      <w:r w:rsidR="00515908">
        <w:t>on line</w:t>
      </w:r>
      <w:proofErr w:type="gramEnd"/>
      <w:r w:rsidR="00747F8C">
        <w:t>,</w:t>
      </w:r>
      <w:r>
        <w:t xml:space="preserve"> no</w:t>
      </w:r>
      <w:r w:rsidR="00747F8C">
        <w:t xml:space="preserve"> </w:t>
      </w:r>
      <w:hyperlink r:id="rId73" w:history="1">
        <w:r w:rsidR="00747F8C" w:rsidRPr="00BB1E8B">
          <w:rPr>
            <w:rStyle w:val="Hiperligao"/>
          </w:rPr>
          <w:t>Relatório de Dezembro de 2014</w:t>
        </w:r>
      </w:hyperlink>
      <w:r w:rsidR="00747F8C">
        <w:t xml:space="preserve"> da Direcção de Ser</w:t>
      </w:r>
      <w:r>
        <w:t>viços de Vigilância Electrónica</w:t>
      </w:r>
      <w:r w:rsidR="00747F8C">
        <w:t xml:space="preserve"> </w:t>
      </w:r>
      <w:r>
        <w:t>(</w:t>
      </w:r>
      <w:r w:rsidR="00515908">
        <w:t>dados provisórios</w:t>
      </w:r>
      <w:r>
        <w:t>)</w:t>
      </w:r>
      <w:r w:rsidR="00515908">
        <w:t>, faz-se uma resenha da aplicação das medidas de 2009 a 2014</w:t>
      </w:r>
      <w:r w:rsidR="007716AF">
        <w:t xml:space="preserve"> (números</w:t>
      </w:r>
      <w:r w:rsidR="005572E9">
        <w:t xml:space="preserve"> </w:t>
      </w:r>
      <w:r w:rsidR="007716AF">
        <w:t>nacionais)</w:t>
      </w:r>
      <w:r w:rsidR="00515908">
        <w:t xml:space="preserve">: </w:t>
      </w:r>
    </w:p>
    <w:p w:rsidR="00515908" w:rsidRDefault="00515908" w:rsidP="00DD27C9">
      <w:pPr>
        <w:jc w:val="both"/>
      </w:pPr>
      <w:r>
        <w:t>- Medidas de coacção -</w:t>
      </w:r>
      <w:r w:rsidR="00617504">
        <w:t xml:space="preserve"> </w:t>
      </w:r>
      <w:r>
        <w:t>664</w:t>
      </w:r>
    </w:p>
    <w:p w:rsidR="00515908" w:rsidRDefault="00515908" w:rsidP="00DD27C9">
      <w:pPr>
        <w:jc w:val="both"/>
      </w:pPr>
      <w:r>
        <w:t>- SPP – 7</w:t>
      </w:r>
    </w:p>
    <w:p w:rsidR="00515908" w:rsidRDefault="00515908" w:rsidP="00DD27C9">
      <w:pPr>
        <w:jc w:val="both"/>
      </w:pPr>
      <w:r>
        <w:lastRenderedPageBreak/>
        <w:t xml:space="preserve"> - Pena acessória - 116</w:t>
      </w:r>
    </w:p>
    <w:p w:rsidR="00515908" w:rsidRDefault="00515908" w:rsidP="00DD27C9">
      <w:pPr>
        <w:jc w:val="both"/>
      </w:pPr>
      <w:r>
        <w:t>- Suspensão da execução da pena de prisão – 26</w:t>
      </w:r>
    </w:p>
    <w:p w:rsidR="00515908" w:rsidRDefault="00515908" w:rsidP="00DD27C9">
      <w:pPr>
        <w:jc w:val="both"/>
      </w:pPr>
      <w:r>
        <w:t>Em matéria de controlo de proibição de contactos, a resenha informativa da DGSR de 20</w:t>
      </w:r>
      <w:r w:rsidR="007716AF">
        <w:t>12</w:t>
      </w:r>
      <w:r>
        <w:t xml:space="preserve"> assinalava que em 2011 tinha havido 89 intervenções e em 2012, 207 intervenções</w:t>
      </w:r>
      <w:r w:rsidR="007716AF">
        <w:t xml:space="preserve">. </w:t>
      </w:r>
      <w:r>
        <w:t xml:space="preserve"> </w:t>
      </w:r>
    </w:p>
    <w:p w:rsidR="00FA331E" w:rsidRDefault="00FA331E" w:rsidP="00DD27C9">
      <w:pPr>
        <w:jc w:val="both"/>
      </w:pPr>
      <w:r>
        <w:t xml:space="preserve">Não se dispõe </w:t>
      </w:r>
      <w:r w:rsidR="00747F8C">
        <w:t xml:space="preserve">(certo que não pedimos) </w:t>
      </w:r>
      <w:r>
        <w:t xml:space="preserve">de informação segmentada para a área da PGDL. Fica no entanto a nota do incremento de aplicação do instrumento e da panóplia de possibilidades de utilização, nas diferentes fases do processo penal  </w:t>
      </w:r>
    </w:p>
    <w:p w:rsidR="00834005" w:rsidRDefault="00834005" w:rsidP="00DD27C9">
      <w:r>
        <w:t>*</w:t>
      </w:r>
    </w:p>
    <w:p w:rsidR="00BB1E8B" w:rsidRDefault="00617504" w:rsidP="00DD27C9">
      <w:pPr>
        <w:jc w:val="both"/>
      </w:pPr>
      <w:r>
        <w:t>Pesquis</w:t>
      </w:r>
      <w:r w:rsidR="0025612D">
        <w:t xml:space="preserve">ámos no Citius informação relativa a medidas de coacção em matéria de violência doméstica. </w:t>
      </w:r>
    </w:p>
    <w:p w:rsidR="00AF0F4F" w:rsidRDefault="0025612D" w:rsidP="00DD27C9">
      <w:pPr>
        <w:jc w:val="both"/>
      </w:pPr>
      <w:r>
        <w:t xml:space="preserve">Procurámos um padrão que fosse uma amostragem com significado, numa pesquisa praticável na óptica do utilizador </w:t>
      </w:r>
      <w:r w:rsidR="00BB1E8B">
        <w:t>a partir da PGDL</w:t>
      </w:r>
      <w:r>
        <w:t xml:space="preserve">. A pesquisa foi concentrada no período de 01 de Setembro de 2014 a 31 de Maio de 2015. Os dados assim obtidos não excluem a possibilidade de num mesmo processo haver mais do que uma medida de coacção, como também não excluem erros ou omissões de registo nas Comarcas. Os valores </w:t>
      </w:r>
      <w:r w:rsidR="00617504">
        <w:t xml:space="preserve">obtidos </w:t>
      </w:r>
      <w:r>
        <w:t>são os seguintes:</w:t>
      </w:r>
    </w:p>
    <w:tbl>
      <w:tblPr>
        <w:tblW w:w="9116" w:type="dxa"/>
        <w:tblInd w:w="-497" w:type="dxa"/>
        <w:tblCellMar>
          <w:left w:w="70" w:type="dxa"/>
          <w:right w:w="70" w:type="dxa"/>
        </w:tblCellMar>
        <w:tblLook w:val="04A0"/>
      </w:tblPr>
      <w:tblGrid>
        <w:gridCol w:w="1657"/>
        <w:gridCol w:w="2487"/>
        <w:gridCol w:w="1657"/>
        <w:gridCol w:w="1657"/>
        <w:gridCol w:w="1658"/>
      </w:tblGrid>
      <w:tr w:rsidR="00EA0BE5" w:rsidRPr="00D637C1" w:rsidTr="00602124">
        <w:trPr>
          <w:trHeight w:val="489"/>
        </w:trPr>
        <w:tc>
          <w:tcPr>
            <w:tcW w:w="9116" w:type="dxa"/>
            <w:gridSpan w:val="5"/>
            <w:tcBorders>
              <w:top w:val="nil"/>
              <w:left w:val="nil"/>
              <w:bottom w:val="single" w:sz="12" w:space="0" w:color="auto"/>
              <w:right w:val="nil"/>
            </w:tcBorders>
            <w:shd w:val="clear" w:color="auto" w:fill="auto"/>
            <w:vAlign w:val="bottom"/>
            <w:hideMark/>
          </w:tcPr>
          <w:p w:rsidR="00EA0BE5" w:rsidRPr="00BB1E8B" w:rsidRDefault="00617504" w:rsidP="00DD27C9">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P</w:t>
            </w:r>
            <w:r w:rsidR="00BB1E8B">
              <w:rPr>
                <w:rFonts w:ascii="Calibri" w:eastAsia="Times New Roman" w:hAnsi="Calibri" w:cs="Times New Roman"/>
                <w:b/>
                <w:bCs/>
                <w:sz w:val="20"/>
                <w:szCs w:val="20"/>
              </w:rPr>
              <w:t xml:space="preserve">rincipais medidas de coacção </w:t>
            </w:r>
            <w:r w:rsidR="00EA0BE5" w:rsidRPr="00BB1E8B">
              <w:rPr>
                <w:rFonts w:ascii="Calibri" w:eastAsia="Times New Roman" w:hAnsi="Calibri" w:cs="Times New Roman"/>
                <w:b/>
                <w:bCs/>
                <w:sz w:val="20"/>
                <w:szCs w:val="20"/>
              </w:rPr>
              <w:t>aplicadas entre 01-09-2014 e 31-05-2015 em inquéritos por crime de violência doméstica na área da PGDL</w:t>
            </w:r>
          </w:p>
        </w:tc>
      </w:tr>
      <w:tr w:rsidR="00EA0BE5" w:rsidRPr="00D637C1" w:rsidTr="00602124">
        <w:trPr>
          <w:trHeight w:val="329"/>
        </w:trPr>
        <w:tc>
          <w:tcPr>
            <w:tcW w:w="1657"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COMARCA</w:t>
            </w:r>
          </w:p>
        </w:tc>
        <w:tc>
          <w:tcPr>
            <w:tcW w:w="2487"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TIPO DE CRIME</w:t>
            </w:r>
          </w:p>
        </w:tc>
        <w:tc>
          <w:tcPr>
            <w:tcW w:w="4972"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MEDIDAS DE COACÇÃO</w:t>
            </w:r>
          </w:p>
        </w:tc>
      </w:tr>
      <w:tr w:rsidR="009241CC" w:rsidRPr="00D637C1" w:rsidTr="00602124">
        <w:trPr>
          <w:trHeight w:val="446"/>
        </w:trPr>
        <w:tc>
          <w:tcPr>
            <w:tcW w:w="1657" w:type="dxa"/>
            <w:vMerge/>
            <w:tcBorders>
              <w:top w:val="single" w:sz="12" w:space="0" w:color="auto"/>
              <w:left w:val="single" w:sz="12" w:space="0" w:color="auto"/>
              <w:bottom w:val="single" w:sz="12" w:space="0" w:color="000000"/>
              <w:right w:val="single" w:sz="12" w:space="0" w:color="000000"/>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2487" w:type="dxa"/>
            <w:vMerge/>
            <w:tcBorders>
              <w:top w:val="nil"/>
              <w:left w:val="single" w:sz="12" w:space="0" w:color="auto"/>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9241CC"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P</w:t>
            </w:r>
            <w:r w:rsidR="00EA0BE5" w:rsidRPr="00D637C1">
              <w:rPr>
                <w:rFonts w:eastAsia="Times New Roman" w:cs="Times New Roman"/>
                <w:bCs/>
                <w:color w:val="000000"/>
                <w:sz w:val="18"/>
                <w:szCs w:val="18"/>
              </w:rPr>
              <w:t>risão preventiva</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9241CC"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P</w:t>
            </w:r>
            <w:r w:rsidR="00EA0BE5" w:rsidRPr="00D637C1">
              <w:rPr>
                <w:rFonts w:eastAsia="Times New Roman" w:cs="Times New Roman"/>
                <w:bCs/>
                <w:color w:val="000000"/>
                <w:sz w:val="18"/>
                <w:szCs w:val="18"/>
              </w:rPr>
              <w:t>roibição de contactos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9241CC"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P</w:t>
            </w:r>
            <w:r w:rsidR="00EA0BE5" w:rsidRPr="00D637C1">
              <w:rPr>
                <w:rFonts w:eastAsia="Times New Roman" w:cs="Times New Roman"/>
                <w:bCs/>
                <w:color w:val="000000"/>
                <w:sz w:val="18"/>
                <w:szCs w:val="18"/>
              </w:rPr>
              <w:t>roibição de permanência</w:t>
            </w:r>
          </w:p>
        </w:tc>
      </w:tr>
      <w:tr w:rsidR="009241CC" w:rsidRPr="00D637C1" w:rsidTr="00602124">
        <w:trPr>
          <w:trHeight w:val="497"/>
        </w:trPr>
        <w:tc>
          <w:tcPr>
            <w:tcW w:w="1657"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AÇORES</w:t>
            </w: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23</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19</w:t>
            </w:r>
          </w:p>
        </w:tc>
      </w:tr>
      <w:tr w:rsidR="009241CC" w:rsidRPr="00D637C1" w:rsidTr="00602124">
        <w:trPr>
          <w:trHeight w:val="497"/>
        </w:trPr>
        <w:tc>
          <w:tcPr>
            <w:tcW w:w="1657" w:type="dxa"/>
            <w:vMerge/>
            <w:tcBorders>
              <w:top w:val="single" w:sz="12" w:space="0" w:color="auto"/>
              <w:left w:val="single" w:sz="12" w:space="0" w:color="auto"/>
              <w:bottom w:val="single" w:sz="12" w:space="0" w:color="000000"/>
              <w:right w:val="single" w:sz="12" w:space="0" w:color="000000"/>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agravada pelo resultado (Outros)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r>
      <w:tr w:rsidR="009241CC" w:rsidRPr="00D637C1" w:rsidTr="00602124">
        <w:trPr>
          <w:trHeight w:val="497"/>
        </w:trPr>
        <w:tc>
          <w:tcPr>
            <w:tcW w:w="1657" w:type="dxa"/>
            <w:vMerge w:val="restart"/>
            <w:tcBorders>
              <w:top w:val="single" w:sz="12" w:space="0" w:color="auto"/>
              <w:left w:val="single" w:sz="12" w:space="0" w:color="auto"/>
              <w:bottom w:val="nil"/>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LISBOA</w:t>
            </w: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3</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17</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14</w:t>
            </w:r>
          </w:p>
        </w:tc>
      </w:tr>
      <w:tr w:rsidR="009241CC" w:rsidRPr="00D637C1" w:rsidTr="00602124">
        <w:trPr>
          <w:trHeight w:val="497"/>
        </w:trPr>
        <w:tc>
          <w:tcPr>
            <w:tcW w:w="1657" w:type="dxa"/>
            <w:vMerge/>
            <w:tcBorders>
              <w:top w:val="single" w:sz="12" w:space="0" w:color="auto"/>
              <w:left w:val="single" w:sz="12" w:space="0" w:color="auto"/>
              <w:bottom w:val="nil"/>
              <w:right w:val="single" w:sz="12" w:space="0" w:color="000000"/>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menores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2</w:t>
            </w:r>
          </w:p>
        </w:tc>
      </w:tr>
      <w:tr w:rsidR="009241CC" w:rsidRPr="00D637C1" w:rsidTr="00602124">
        <w:trPr>
          <w:trHeight w:val="497"/>
        </w:trPr>
        <w:tc>
          <w:tcPr>
            <w:tcW w:w="1657" w:type="dxa"/>
            <w:vMerge/>
            <w:tcBorders>
              <w:top w:val="single" w:sz="12" w:space="0" w:color="auto"/>
              <w:left w:val="single" w:sz="12" w:space="0" w:color="auto"/>
              <w:bottom w:val="nil"/>
              <w:right w:val="single" w:sz="12" w:space="0" w:color="000000"/>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(Outros)</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5</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3</w:t>
            </w:r>
          </w:p>
        </w:tc>
      </w:tr>
      <w:tr w:rsidR="009241CC" w:rsidRPr="00D637C1" w:rsidTr="00602124">
        <w:trPr>
          <w:trHeight w:val="497"/>
        </w:trPr>
        <w:tc>
          <w:tcPr>
            <w:tcW w:w="1657" w:type="dxa"/>
            <w:tcBorders>
              <w:top w:val="single" w:sz="4" w:space="0" w:color="auto"/>
              <w:left w:val="single" w:sz="12" w:space="0" w:color="auto"/>
              <w:bottom w:val="single" w:sz="12" w:space="0" w:color="auto"/>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DIAP LISBOA</w:t>
            </w: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11</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17</w:t>
            </w:r>
          </w:p>
        </w:tc>
        <w:tc>
          <w:tcPr>
            <w:tcW w:w="165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24</w:t>
            </w:r>
          </w:p>
        </w:tc>
      </w:tr>
      <w:tr w:rsidR="009241CC" w:rsidRPr="00D637C1" w:rsidTr="00602124">
        <w:trPr>
          <w:trHeight w:val="497"/>
        </w:trPr>
        <w:tc>
          <w:tcPr>
            <w:tcW w:w="1657"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LISBOA NORTE</w:t>
            </w: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14</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14</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r>
      <w:tr w:rsidR="009241CC" w:rsidRPr="00D637C1" w:rsidTr="00602124">
        <w:trPr>
          <w:trHeight w:val="497"/>
        </w:trPr>
        <w:tc>
          <w:tcPr>
            <w:tcW w:w="1657" w:type="dxa"/>
            <w:vMerge w:val="restart"/>
            <w:tcBorders>
              <w:top w:val="single" w:sz="12" w:space="0" w:color="auto"/>
              <w:left w:val="single" w:sz="12" w:space="0" w:color="auto"/>
              <w:bottom w:val="single" w:sz="12" w:space="0" w:color="000000"/>
              <w:right w:val="nil"/>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LISBOA OESTE</w:t>
            </w:r>
          </w:p>
        </w:tc>
        <w:tc>
          <w:tcPr>
            <w:tcW w:w="2487" w:type="dxa"/>
            <w:tcBorders>
              <w:top w:val="nil"/>
              <w:left w:val="single" w:sz="12" w:space="0" w:color="auto"/>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17</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34</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17</w:t>
            </w:r>
          </w:p>
        </w:tc>
      </w:tr>
      <w:tr w:rsidR="009241CC" w:rsidRPr="00D637C1" w:rsidTr="00602124">
        <w:trPr>
          <w:trHeight w:val="497"/>
        </w:trPr>
        <w:tc>
          <w:tcPr>
            <w:tcW w:w="1657" w:type="dxa"/>
            <w:vMerge/>
            <w:tcBorders>
              <w:top w:val="single" w:sz="12" w:space="0" w:color="auto"/>
              <w:left w:val="single" w:sz="12" w:space="0" w:color="auto"/>
              <w:bottom w:val="single" w:sz="12" w:space="0" w:color="000000"/>
              <w:right w:val="nil"/>
            </w:tcBorders>
            <w:shd w:val="clear" w:color="auto" w:fill="auto"/>
            <w:vAlign w:val="center"/>
            <w:hideMark/>
          </w:tcPr>
          <w:p w:rsidR="00EA0BE5" w:rsidRPr="00D637C1" w:rsidRDefault="00EA0BE5" w:rsidP="00DD27C9">
            <w:pPr>
              <w:spacing w:after="0" w:line="240" w:lineRule="auto"/>
              <w:rPr>
                <w:rFonts w:eastAsia="Times New Roman" w:cs="Times New Roman"/>
                <w:bCs/>
                <w:color w:val="000000"/>
                <w:sz w:val="18"/>
                <w:szCs w:val="18"/>
              </w:rPr>
            </w:pPr>
          </w:p>
        </w:tc>
        <w:tc>
          <w:tcPr>
            <w:tcW w:w="2487" w:type="dxa"/>
            <w:tcBorders>
              <w:top w:val="nil"/>
              <w:left w:val="single" w:sz="12" w:space="0" w:color="auto"/>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 agravado pelo resultado</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r>
      <w:tr w:rsidR="009241CC" w:rsidRPr="00D637C1" w:rsidTr="00602124">
        <w:trPr>
          <w:trHeight w:val="497"/>
        </w:trPr>
        <w:tc>
          <w:tcPr>
            <w:tcW w:w="1657"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MADEIRA</w:t>
            </w:r>
          </w:p>
        </w:tc>
        <w:tc>
          <w:tcPr>
            <w:tcW w:w="2487" w:type="dxa"/>
            <w:tcBorders>
              <w:top w:val="nil"/>
              <w:left w:val="nil"/>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Arial"/>
                <w:bCs/>
                <w:color w:val="333333"/>
                <w:sz w:val="18"/>
                <w:szCs w:val="18"/>
              </w:rPr>
            </w:pPr>
            <w:r w:rsidRPr="00D637C1">
              <w:rPr>
                <w:rFonts w:eastAsia="Times New Roman" w:cs="Arial"/>
                <w:bCs/>
                <w:color w:val="333333"/>
                <w:sz w:val="18"/>
                <w:szCs w:val="18"/>
              </w:rPr>
              <w:t>Violência doméstica contra cônjuge ou análogos</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0</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4</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w:t>
            </w:r>
          </w:p>
        </w:tc>
      </w:tr>
      <w:tr w:rsidR="009241CC" w:rsidRPr="00D637C1" w:rsidTr="00602124">
        <w:trPr>
          <w:trHeight w:val="497"/>
        </w:trPr>
        <w:tc>
          <w:tcPr>
            <w:tcW w:w="414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Total área da PGDL</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49</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115</w:t>
            </w:r>
          </w:p>
        </w:tc>
        <w:tc>
          <w:tcPr>
            <w:tcW w:w="1657" w:type="dxa"/>
            <w:tcBorders>
              <w:top w:val="nil"/>
              <w:left w:val="nil"/>
              <w:bottom w:val="single" w:sz="12" w:space="0" w:color="auto"/>
              <w:right w:val="single" w:sz="12" w:space="0" w:color="auto"/>
            </w:tcBorders>
            <w:shd w:val="clear" w:color="auto" w:fill="auto"/>
            <w:noWrap/>
            <w:vAlign w:val="center"/>
            <w:hideMark/>
          </w:tcPr>
          <w:p w:rsidR="00EA0BE5" w:rsidRPr="00D637C1" w:rsidRDefault="00EA0BE5" w:rsidP="00DD27C9">
            <w:pPr>
              <w:spacing w:after="0" w:line="240" w:lineRule="auto"/>
              <w:jc w:val="center"/>
              <w:rPr>
                <w:rFonts w:eastAsia="Times New Roman" w:cs="Times New Roman"/>
                <w:bCs/>
                <w:color w:val="000000"/>
                <w:sz w:val="18"/>
                <w:szCs w:val="18"/>
              </w:rPr>
            </w:pPr>
            <w:r w:rsidRPr="00D637C1">
              <w:rPr>
                <w:rFonts w:eastAsia="Times New Roman" w:cs="Times New Roman"/>
                <w:bCs/>
                <w:color w:val="000000"/>
                <w:sz w:val="18"/>
                <w:szCs w:val="18"/>
              </w:rPr>
              <w:t>81</w:t>
            </w:r>
          </w:p>
        </w:tc>
      </w:tr>
      <w:tr w:rsidR="00EA0BE5" w:rsidRPr="00D637C1" w:rsidTr="00602124">
        <w:trPr>
          <w:trHeight w:val="276"/>
        </w:trPr>
        <w:tc>
          <w:tcPr>
            <w:tcW w:w="9116" w:type="dxa"/>
            <w:gridSpan w:val="5"/>
            <w:tcBorders>
              <w:top w:val="single" w:sz="12" w:space="0" w:color="auto"/>
              <w:left w:val="nil"/>
              <w:bottom w:val="nil"/>
              <w:right w:val="nil"/>
            </w:tcBorders>
            <w:shd w:val="clear" w:color="auto" w:fill="auto"/>
            <w:vAlign w:val="center"/>
            <w:hideMark/>
          </w:tcPr>
          <w:p w:rsidR="00EA0BE5" w:rsidRPr="00D637C1" w:rsidRDefault="00EA0BE5" w:rsidP="00DD27C9">
            <w:pPr>
              <w:spacing w:after="0" w:line="240" w:lineRule="auto"/>
              <w:rPr>
                <w:rFonts w:ascii="Calibri" w:eastAsia="Times New Roman" w:hAnsi="Calibri" w:cs="Times New Roman"/>
                <w:i/>
                <w:iCs/>
                <w:color w:val="000000"/>
                <w:sz w:val="18"/>
                <w:szCs w:val="18"/>
              </w:rPr>
            </w:pPr>
            <w:r w:rsidRPr="00D637C1">
              <w:rPr>
                <w:rFonts w:ascii="Calibri" w:eastAsia="Times New Roman" w:hAnsi="Calibri" w:cs="Times New Roman"/>
                <w:i/>
                <w:iCs/>
                <w:color w:val="000000"/>
                <w:sz w:val="18"/>
                <w:szCs w:val="18"/>
              </w:rPr>
              <w:t>Dados Habilus e estatística da 7ª Secção do DIAP de Lisboa</w:t>
            </w:r>
          </w:p>
        </w:tc>
      </w:tr>
    </w:tbl>
    <w:p w:rsidR="00EA0BE5" w:rsidRPr="00D637C1" w:rsidRDefault="00EA0BE5" w:rsidP="00DD27C9">
      <w:pPr>
        <w:rPr>
          <w:b/>
        </w:rPr>
      </w:pPr>
    </w:p>
    <w:p w:rsidR="00BB1E8B" w:rsidRDefault="0025612D" w:rsidP="00DD27C9">
      <w:pPr>
        <w:jc w:val="both"/>
      </w:pPr>
      <w:r>
        <w:lastRenderedPageBreak/>
        <w:t>Em 9 meses, 49 prisões preventivas, com esmagadora incidência nas Comarcas do Continente</w:t>
      </w:r>
      <w:r w:rsidR="00992F13">
        <w:t xml:space="preserve">, </w:t>
      </w:r>
      <w:r>
        <w:t xml:space="preserve">concentradas </w:t>
      </w:r>
      <w:r w:rsidR="00992F13">
        <w:t xml:space="preserve">nas Comarcas de </w:t>
      </w:r>
      <w:r>
        <w:t xml:space="preserve">Lisboa Oeste (18), </w:t>
      </w:r>
      <w:r w:rsidR="00992F13">
        <w:t xml:space="preserve">Lisboa (15) </w:t>
      </w:r>
      <w:r>
        <w:t>Lisboa Norte (</w:t>
      </w:r>
      <w:r w:rsidR="00992F13">
        <w:t xml:space="preserve">14). </w:t>
      </w:r>
    </w:p>
    <w:p w:rsidR="00EA0BE5" w:rsidRDefault="001302C9" w:rsidP="00DD27C9">
      <w:pPr>
        <w:jc w:val="both"/>
      </w:pPr>
      <w:r>
        <w:t>Já havíamos referido, no R</w:t>
      </w:r>
      <w:r w:rsidR="00992F13">
        <w:t xml:space="preserve">elatório </w:t>
      </w:r>
      <w:r>
        <w:t xml:space="preserve">da PGDL </w:t>
      </w:r>
      <w:r w:rsidR="00992F13">
        <w:t>de 31.12.2014</w:t>
      </w:r>
      <w:r>
        <w:t>,</w:t>
      </w:r>
      <w:r w:rsidR="00992F13">
        <w:t xml:space="preserve"> no respeitante a Lisboa Oeste</w:t>
      </w:r>
      <w:r>
        <w:t>,</w:t>
      </w:r>
      <w:r w:rsidR="00992F13">
        <w:t xml:space="preserve"> o seguinte:</w:t>
      </w:r>
    </w:p>
    <w:p w:rsidR="00992F13" w:rsidRPr="00992F13" w:rsidRDefault="00992F13" w:rsidP="00DD27C9">
      <w:pPr>
        <w:ind w:left="708"/>
        <w:jc w:val="both"/>
        <w:rPr>
          <w:i/>
        </w:rPr>
      </w:pPr>
      <w:r w:rsidRPr="00992F13">
        <w:rPr>
          <w:i/>
        </w:rPr>
        <w:t xml:space="preserve">Na Comarca de Lisboa Oeste, ao virar do ano de 2014 para 2015, averbavam-se 26 (vinte e seis) presos preventivos à ordem de inquéritos por violência doméstica, significando que a violência doméstica </w:t>
      </w:r>
      <w:r w:rsidRPr="00780FA2">
        <w:rPr>
          <w:i/>
          <w:u w:val="single"/>
        </w:rPr>
        <w:t>é na Comarca o segmento criminal que mais prisão preventiva justifica na fase preliminar do processo penal (mais do que o crime violento organizado ou o tráfico de estupefacientes</w:t>
      </w:r>
      <w:r w:rsidRPr="00992F13">
        <w:rPr>
          <w:i/>
        </w:rPr>
        <w:t>). Na Amadora averbavam-se 10 presos; em Sintra, 15; e em Mafra 1.</w:t>
      </w:r>
    </w:p>
    <w:p w:rsidR="00992F13" w:rsidRDefault="00992F13" w:rsidP="00DD27C9">
      <w:pPr>
        <w:jc w:val="both"/>
      </w:pPr>
      <w:r>
        <w:t xml:space="preserve">Uma vez mais se encontra a violência doméstica como maior </w:t>
      </w:r>
      <w:r w:rsidRPr="00992F13">
        <w:rPr>
          <w:i/>
        </w:rPr>
        <w:t>grupo homogéneo</w:t>
      </w:r>
      <w:r>
        <w:rPr>
          <w:i/>
        </w:rPr>
        <w:t xml:space="preserve"> </w:t>
      </w:r>
      <w:r w:rsidRPr="00992F13">
        <w:t>de</w:t>
      </w:r>
      <w:r>
        <w:rPr>
          <w:i/>
        </w:rPr>
        <w:t xml:space="preserve"> </w:t>
      </w:r>
      <w:r w:rsidRPr="00992F13">
        <w:t>perigosidade.</w:t>
      </w:r>
    </w:p>
    <w:p w:rsidR="00F52380" w:rsidRDefault="00F52380" w:rsidP="00DD27C9">
      <w:pPr>
        <w:jc w:val="both"/>
      </w:pPr>
      <w:r>
        <w:t>*</w:t>
      </w:r>
    </w:p>
    <w:p w:rsidR="00780FA2" w:rsidRDefault="005669D9" w:rsidP="00DD27C9">
      <w:pPr>
        <w:jc w:val="both"/>
      </w:pPr>
      <w:r>
        <w:t>A incon</w:t>
      </w:r>
      <w:r w:rsidR="00780FA2">
        <w:t>gruência</w:t>
      </w:r>
      <w:r w:rsidR="00EB1E35">
        <w:t xml:space="preserve">, no ponto, </w:t>
      </w:r>
      <w:r>
        <w:t xml:space="preserve">resulta </w:t>
      </w:r>
      <w:r w:rsidR="00EB1E35">
        <w:t>d</w:t>
      </w:r>
      <w:r>
        <w:t xml:space="preserve">a circunstância de o RASI </w:t>
      </w:r>
      <w:r w:rsidR="00EB1E35">
        <w:t xml:space="preserve">de 2014 </w:t>
      </w:r>
      <w:r>
        <w:t xml:space="preserve">nos ter assinalado que </w:t>
      </w:r>
      <w:r w:rsidR="00EB1E35">
        <w:t>as taxas de incidência mais elevadas de violência doméstica (</w:t>
      </w:r>
      <w:r w:rsidR="00617504">
        <w:t>considerado o</w:t>
      </w:r>
      <w:r w:rsidR="00EB1E35">
        <w:t xml:space="preserve"> número de ocorrências por número de população) se verificam nos Açores e na Madeira, respectivamente com taxas de 4,36</w:t>
      </w:r>
      <w:r w:rsidR="00652847">
        <w:t>%</w:t>
      </w:r>
      <w:r w:rsidR="00EB1E35">
        <w:t xml:space="preserve"> e 3,87</w:t>
      </w:r>
      <w:r w:rsidR="00652847">
        <w:t>%</w:t>
      </w:r>
      <w:r w:rsidR="00617504">
        <w:t>,</w:t>
      </w:r>
      <w:r w:rsidR="00EB1E35">
        <w:t xml:space="preserve"> enquanto no Continente a taxa </w:t>
      </w:r>
      <w:r w:rsidR="006A13B4">
        <w:t>se cifra</w:t>
      </w:r>
      <w:r w:rsidR="00617504">
        <w:t xml:space="preserve"> </w:t>
      </w:r>
      <w:r w:rsidR="006A13B4">
        <w:t>em</w:t>
      </w:r>
      <w:r w:rsidR="00EB1E35">
        <w:t xml:space="preserve"> 2,7</w:t>
      </w:r>
      <w:r w:rsidR="00652847">
        <w:t>%</w:t>
      </w:r>
      <w:r w:rsidR="00EB1E35">
        <w:t xml:space="preserve">. </w:t>
      </w:r>
    </w:p>
    <w:p w:rsidR="00EB1E35" w:rsidRDefault="00EB1E35" w:rsidP="00DD27C9">
      <w:pPr>
        <w:jc w:val="both"/>
      </w:pPr>
      <w:r>
        <w:t>Ora, com tal incidência, seria de esperar um número significativo de iniciativas em sede de medidas de coacção, o que não é o caso</w:t>
      </w:r>
      <w:r w:rsidR="00FD44CF">
        <w:t>.</w:t>
      </w:r>
      <w:r w:rsidR="006A13B4">
        <w:t xml:space="preserve"> Pode tratar-se de</w:t>
      </w:r>
      <w:r w:rsidR="001302C9">
        <w:t xml:space="preserve"> mera omissão de registos. Ou ser um efeito de outro tipo de actuação, que resulta da existência de Protocolos </w:t>
      </w:r>
      <w:r w:rsidR="006A13B4">
        <w:t>e/</w:t>
      </w:r>
      <w:r w:rsidR="001302C9">
        <w:t xml:space="preserve">ou da intervenção de outras entidades nas RA (a UMAR está presente na Madeira, em São Miguel funcionam Protocolos há muito consolidados e com intervenção considerada exemplar). De todo o modo, </w:t>
      </w:r>
      <w:r w:rsidR="006A13B4">
        <w:t>esta perspectiva de análise</w:t>
      </w:r>
      <w:r w:rsidR="001302C9">
        <w:t xml:space="preserve"> merece atenção</w:t>
      </w:r>
      <w:r w:rsidR="006A13B4">
        <w:t xml:space="preserve"> e aprofundamento</w:t>
      </w:r>
      <w:r w:rsidR="001302C9">
        <w:t xml:space="preserve">. </w:t>
      </w:r>
    </w:p>
    <w:p w:rsidR="00992F13" w:rsidRDefault="00F52380" w:rsidP="00DD27C9">
      <w:pPr>
        <w:jc w:val="both"/>
      </w:pPr>
      <w:r>
        <w:t>*</w:t>
      </w:r>
    </w:p>
    <w:p w:rsidR="00BB1E8B" w:rsidRDefault="00E466F8" w:rsidP="00DD27C9">
      <w:pPr>
        <w:jc w:val="both"/>
      </w:pPr>
      <w:r>
        <w:t xml:space="preserve">Outra questão </w:t>
      </w:r>
      <w:r w:rsidR="00780FA2">
        <w:t xml:space="preserve">que se </w:t>
      </w:r>
      <w:r w:rsidR="006A13B4">
        <w:t>impõe</w:t>
      </w:r>
      <w:r w:rsidR="00780FA2">
        <w:t xml:space="preserve"> referir </w:t>
      </w:r>
      <w:r w:rsidR="00531E82">
        <w:t xml:space="preserve">respeita à conjugação da prisão preventiva com a proibição de contactos, que não é pacífica na jurisprudência. </w:t>
      </w:r>
    </w:p>
    <w:p w:rsidR="00BB1E8B" w:rsidRDefault="00531E82" w:rsidP="00DD27C9">
      <w:pPr>
        <w:jc w:val="both"/>
      </w:pPr>
      <w:r>
        <w:t>A relevância prática da questão é elevada porquanto</w:t>
      </w:r>
      <w:r w:rsidR="00AA46C6">
        <w:t>,</w:t>
      </w:r>
      <w:r>
        <w:t xml:space="preserve"> apesar de preso</w:t>
      </w:r>
      <w:r w:rsidR="00D20115">
        <w:t xml:space="preserve"> preventivamente</w:t>
      </w:r>
      <w:r>
        <w:t>, o arguido tem direito a contactos com o exterior, nas suas variadas formas</w:t>
      </w:r>
      <w:r w:rsidR="00AA46C6">
        <w:t xml:space="preserve"> – telefonemas, cartas, visitas no estabelecimento, do que se não exclui o regime de visitas íntimas, obviamente sem vigilância. </w:t>
      </w:r>
    </w:p>
    <w:p w:rsidR="00BB1E8B" w:rsidRDefault="00AA46C6" w:rsidP="00DD27C9">
      <w:pPr>
        <w:jc w:val="both"/>
      </w:pPr>
      <w:r>
        <w:t xml:space="preserve">Pensar-se que com a prisão preventiva se afasta o agressor da </w:t>
      </w:r>
      <w:r w:rsidR="00BB1E8B">
        <w:t>vítima pode ser uma ingenuidade, não por debilidade do sistema prisional, mas pela especificidade do tipo</w:t>
      </w:r>
      <w:r w:rsidR="006003BD">
        <w:t xml:space="preserve"> criminal</w:t>
      </w:r>
      <w:r w:rsidR="00BB1E8B">
        <w:t>.</w:t>
      </w:r>
      <w:r>
        <w:t xml:space="preserve"> </w:t>
      </w:r>
    </w:p>
    <w:p w:rsidR="00780FA2" w:rsidRDefault="00AA46C6" w:rsidP="00DD27C9">
      <w:pPr>
        <w:jc w:val="both"/>
      </w:pPr>
      <w:r>
        <w:t>Tem-se sustentado, nalgumas Procuradorias</w:t>
      </w:r>
      <w:r w:rsidR="00BB1E8B">
        <w:t xml:space="preserve"> – posição que subscrevemos -</w:t>
      </w:r>
      <w:r>
        <w:t xml:space="preserve">, que a prisão preventiva é aplicada ao abrigo do Código de Processo Penal e que com ela se cumula a aplicação da medida de proibição de contactos, ao abrigo do regime especial previsto no art.º 31 n.º 1 alínea d) da Lei n.º 112/2009. </w:t>
      </w:r>
      <w:r w:rsidR="00531E82">
        <w:t xml:space="preserve"> </w:t>
      </w:r>
    </w:p>
    <w:p w:rsidR="009D7B44" w:rsidRDefault="00D20115" w:rsidP="00DD27C9">
      <w:pPr>
        <w:pStyle w:val="Ttulo3"/>
      </w:pPr>
      <w:bookmarkStart w:id="19" w:name="_Toc426122039"/>
      <w:r>
        <w:lastRenderedPageBreak/>
        <w:t>F</w:t>
      </w:r>
      <w:r w:rsidR="00FC16A5">
        <w:t>inalização de inquéritos</w:t>
      </w:r>
      <w:bookmarkEnd w:id="19"/>
    </w:p>
    <w:p w:rsidR="00834005" w:rsidRDefault="006A13B4" w:rsidP="00DD27C9">
      <w:pPr>
        <w:pStyle w:val="Ttulo4"/>
      </w:pPr>
      <w:r>
        <w:t>Modo</w:t>
      </w:r>
      <w:r w:rsidR="00834005">
        <w:t xml:space="preserve"> de finalização</w:t>
      </w:r>
    </w:p>
    <w:p w:rsidR="00342BB9" w:rsidRPr="00834005" w:rsidRDefault="00342BB9" w:rsidP="00342BB9">
      <w:pPr>
        <w:jc w:val="both"/>
      </w:pPr>
      <w:r w:rsidRPr="00834005">
        <w:t>Carina Quaresma, numa consistente entrevista ao jornal Público</w:t>
      </w:r>
      <w:r w:rsidRPr="00834005">
        <w:rPr>
          <w:rStyle w:val="Refdenotaderodap"/>
          <w:vertAlign w:val="baseline"/>
        </w:rPr>
        <w:footnoteReference w:id="13"/>
      </w:r>
      <w:r w:rsidRPr="00834005">
        <w:t>, em Maio de 2015, sobre violência doméstica, assinala, de acordo com os números da DGAI, o nível elevado de arquivamentos dos inquéritos, a saber ‘</w:t>
      </w:r>
      <w:r w:rsidRPr="006003BD">
        <w:rPr>
          <w:i/>
        </w:rPr>
        <w:t>taxas de arquivamento acima dos três quartos’</w:t>
      </w:r>
      <w:r w:rsidRPr="00834005">
        <w:t xml:space="preserve">. </w:t>
      </w:r>
    </w:p>
    <w:p w:rsidR="00E22EDB" w:rsidRDefault="006A13B4" w:rsidP="00DD27C9">
      <w:pPr>
        <w:jc w:val="both"/>
      </w:pPr>
      <w:r>
        <w:t>Procedeu-se a</w:t>
      </w:r>
      <w:r w:rsidR="00E06CB9">
        <w:t xml:space="preserve"> uma pesquisa no CITIUS</w:t>
      </w:r>
      <w:r>
        <w:t>,</w:t>
      </w:r>
      <w:r w:rsidR="00E06CB9">
        <w:t xml:space="preserve"> a que</w:t>
      </w:r>
      <w:r>
        <w:t xml:space="preserve"> se</w:t>
      </w:r>
      <w:r w:rsidR="00E06CB9">
        <w:t xml:space="preserve"> junt</w:t>
      </w:r>
      <w:r>
        <w:t>ou</w:t>
      </w:r>
      <w:r w:rsidR="00E06CB9">
        <w:t xml:space="preserve"> informação do DIAP de Lisboa (</w:t>
      </w:r>
      <w:r>
        <w:t>onde não está instalado o CITIUS mas o SGI</w:t>
      </w:r>
      <w:r w:rsidR="00E06CB9">
        <w:t xml:space="preserve">), </w:t>
      </w:r>
      <w:r>
        <w:t>tendo-se optado</w:t>
      </w:r>
      <w:r w:rsidR="00173C60">
        <w:t xml:space="preserve"> pela </w:t>
      </w:r>
      <w:r w:rsidR="00E06CB9">
        <w:t>amostragem</w:t>
      </w:r>
      <w:r w:rsidR="00173C60">
        <w:t>, face à dificuldade de pesquisar todos os parâmetros</w:t>
      </w:r>
      <w:r w:rsidR="00E06CB9">
        <w:t>. Procur</w:t>
      </w:r>
      <w:r>
        <w:t>aram-se</w:t>
      </w:r>
      <w:r w:rsidR="00E06CB9">
        <w:t xml:space="preserve"> os valores das antigas sedes de Círculo Judicial – portanto 12 Procuradorias - num ano estável, o de 2013.</w:t>
      </w:r>
      <w:r w:rsidR="00E22EDB">
        <w:t xml:space="preserve"> </w:t>
      </w:r>
    </w:p>
    <w:p w:rsidR="006003BD" w:rsidRDefault="00173C60" w:rsidP="00DD27C9">
      <w:pPr>
        <w:jc w:val="both"/>
      </w:pPr>
      <w:r>
        <w:t>Previamente</w:t>
      </w:r>
      <w:proofErr w:type="gramStart"/>
      <w:r>
        <w:t>,</w:t>
      </w:r>
      <w:proofErr w:type="gramEnd"/>
      <w:r>
        <w:t xml:space="preserve"> esclareça-se que e</w:t>
      </w:r>
      <w:r w:rsidR="00E22EDB">
        <w:t xml:space="preserve">xiste um </w:t>
      </w:r>
      <w:r w:rsidR="006A13B4">
        <w:t>permanente equívoco estatístico</w:t>
      </w:r>
      <w:r w:rsidR="00E22EDB">
        <w:t xml:space="preserve"> que</w:t>
      </w:r>
      <w:r w:rsidR="006A13B4">
        <w:t>,</w:t>
      </w:r>
      <w:r w:rsidR="00E22EDB">
        <w:t xml:space="preserve"> apesar de identificado</w:t>
      </w:r>
      <w:r w:rsidR="00B04B8A">
        <w:t>,</w:t>
      </w:r>
      <w:r w:rsidR="00E22EDB">
        <w:t xml:space="preserve"> é difícil ultrapassar com rigor</w:t>
      </w:r>
      <w:r w:rsidR="006A13B4">
        <w:t>. O equívoco c</w:t>
      </w:r>
      <w:r w:rsidR="00E22EDB">
        <w:t>onsiste em o MP considerar findos os inquéritos nos quais se decide pela Suspensão Provisória do Processo e em face desse mesmo despacho</w:t>
      </w:r>
      <w:r w:rsidR="00834005">
        <w:t>;</w:t>
      </w:r>
      <w:r w:rsidR="00E22EDB">
        <w:t xml:space="preserve"> </w:t>
      </w:r>
      <w:r w:rsidR="006A13B4">
        <w:t>não assim o</w:t>
      </w:r>
      <w:r w:rsidR="00E22EDB">
        <w:t xml:space="preserve"> CITIUS </w:t>
      </w:r>
      <w:r w:rsidR="006A13B4">
        <w:t>que</w:t>
      </w:r>
      <w:r w:rsidR="00E22EDB">
        <w:t xml:space="preserve"> só considera a finalização após a verificação do sucesso </w:t>
      </w:r>
      <w:r w:rsidR="006A13B4">
        <w:t xml:space="preserve">ou insucesso da SPP, ou seja, </w:t>
      </w:r>
      <w:r w:rsidR="00E22EDB">
        <w:t xml:space="preserve">o arquivamento ou acusação subsequente. </w:t>
      </w:r>
    </w:p>
    <w:p w:rsidR="00E22EDB" w:rsidRDefault="00E22EDB" w:rsidP="00DD27C9">
      <w:pPr>
        <w:jc w:val="both"/>
      </w:pPr>
      <w:r>
        <w:t xml:space="preserve">Mesmo face ao SGI, a contagem das SPP não é </w:t>
      </w:r>
      <w:r w:rsidR="00B04B8A">
        <w:t>inequívoca</w:t>
      </w:r>
      <w:r>
        <w:t>, porque o sistema indica quantos processo</w:t>
      </w:r>
      <w:r w:rsidR="00834005">
        <w:t>s</w:t>
      </w:r>
      <w:r>
        <w:t xml:space="preserve"> estão a aguardar o decurso do prazo de suspensão e quantas suspensões foram decretadas num período, o que</w:t>
      </w:r>
      <w:r w:rsidR="006A13B4">
        <w:t>, não sendo</w:t>
      </w:r>
      <w:r>
        <w:t xml:space="preserve"> a mesma coisa</w:t>
      </w:r>
      <w:r w:rsidR="006003BD">
        <w:t>,</w:t>
      </w:r>
      <w:r w:rsidR="00173C60">
        <w:t xml:space="preserve"> </w:t>
      </w:r>
      <w:r w:rsidR="00342BB9">
        <w:t>potencia a</w:t>
      </w:r>
      <w:r w:rsidR="00173C60">
        <w:t xml:space="preserve"> confusão</w:t>
      </w:r>
      <w:r>
        <w:t>.</w:t>
      </w:r>
    </w:p>
    <w:p w:rsidR="006003BD" w:rsidRDefault="00E22EDB" w:rsidP="00DD27C9">
      <w:pPr>
        <w:jc w:val="both"/>
      </w:pPr>
      <w:r>
        <w:t>O quadro</w:t>
      </w:r>
      <w:r w:rsidR="006A13B4">
        <w:t xml:space="preserve"> resultante das pesquisas a que se procedeu </w:t>
      </w:r>
      <w:r>
        <w:t>fica disponível adiante, com todas as explicações que radicam basicamente n</w:t>
      </w:r>
      <w:r w:rsidR="006A13B4">
        <w:t>a</w:t>
      </w:r>
      <w:r>
        <w:t xml:space="preserve"> </w:t>
      </w:r>
      <w:r w:rsidR="00342BB9">
        <w:t>divergência de critérios</w:t>
      </w:r>
      <w:r w:rsidR="006A13B4">
        <w:t xml:space="preserve"> supra referida</w:t>
      </w:r>
      <w:r w:rsidR="006003BD">
        <w:t xml:space="preserve">. </w:t>
      </w:r>
    </w:p>
    <w:p w:rsidR="00EF31A5" w:rsidRDefault="006003BD" w:rsidP="00DD27C9">
      <w:pPr>
        <w:jc w:val="both"/>
      </w:pPr>
      <w:r>
        <w:t>N</w:t>
      </w:r>
      <w:r w:rsidR="00E22EDB">
        <w:t xml:space="preserve">a dicotomia exercício da acção penal </w:t>
      </w:r>
      <w:r w:rsidR="00173C60">
        <w:t>(por acusação e p</w:t>
      </w:r>
      <w:r w:rsidR="00EF31A5">
        <w:t>o</w:t>
      </w:r>
      <w:r w:rsidR="00173C60">
        <w:t>r</w:t>
      </w:r>
      <w:r w:rsidR="00EF31A5">
        <w:t xml:space="preserve"> prolacção de despacho de SPP) </w:t>
      </w:r>
      <w:r w:rsidR="00342BB9">
        <w:t>/</w:t>
      </w:r>
      <w:r w:rsidR="00E22EDB">
        <w:t xml:space="preserve"> arquivamento, </w:t>
      </w:r>
      <w:r w:rsidR="00E22EDB" w:rsidRPr="00834005">
        <w:t>a percentagem de</w:t>
      </w:r>
      <w:r w:rsidR="00EF31A5" w:rsidRPr="00834005">
        <w:t xml:space="preserve"> acção penal </w:t>
      </w:r>
      <w:r w:rsidR="002A15A2" w:rsidRPr="00834005">
        <w:t>nas Procuradorias seleccionadas</w:t>
      </w:r>
      <w:r w:rsidR="002A15A2">
        <w:rPr>
          <w:b/>
        </w:rPr>
        <w:t xml:space="preserve"> </w:t>
      </w:r>
      <w:r w:rsidR="00EF31A5" w:rsidRPr="006003BD">
        <w:t xml:space="preserve">oscila </w:t>
      </w:r>
      <w:r w:rsidR="00EF31A5" w:rsidRPr="006003BD">
        <w:rPr>
          <w:i/>
        </w:rPr>
        <w:t>estranhamente</w:t>
      </w:r>
      <w:r w:rsidR="00EF31A5" w:rsidRPr="006003BD">
        <w:t xml:space="preserve"> entre os 26% e os 10%</w:t>
      </w:r>
      <w:r w:rsidR="00EF31A5" w:rsidRPr="00FD1A12">
        <w:rPr>
          <w:b/>
        </w:rPr>
        <w:t>,</w:t>
      </w:r>
      <w:r w:rsidR="00EF31A5">
        <w:t xml:space="preserve"> e por consequência, a percentagem de arquivamento oscila entre os 74% e os 90%.</w:t>
      </w:r>
    </w:p>
    <w:p w:rsidR="00EF31A5" w:rsidRDefault="00EF31A5" w:rsidP="00DD27C9">
      <w:pPr>
        <w:jc w:val="both"/>
      </w:pPr>
      <w:r>
        <w:t xml:space="preserve">Não </w:t>
      </w:r>
      <w:r w:rsidR="00342BB9">
        <w:t>se identifica</w:t>
      </w:r>
      <w:r>
        <w:t xml:space="preserve"> explicação </w:t>
      </w:r>
      <w:r w:rsidR="00173C60">
        <w:t xml:space="preserve">imediata </w:t>
      </w:r>
      <w:r>
        <w:t>para esta variação.</w:t>
      </w:r>
    </w:p>
    <w:p w:rsidR="00B103E3" w:rsidRPr="00254856" w:rsidRDefault="00342BB9" w:rsidP="00DD27C9">
      <w:pPr>
        <w:jc w:val="both"/>
      </w:pPr>
      <w:r>
        <w:t>Foram</w:t>
      </w:r>
      <w:r w:rsidR="00EF31A5">
        <w:t xml:space="preserve"> acusados/suspensos 1</w:t>
      </w:r>
      <w:r w:rsidR="006003BD">
        <w:t>.</w:t>
      </w:r>
      <w:r w:rsidR="00EF31A5">
        <w:t>610 inquéritos e arquivados 6</w:t>
      </w:r>
      <w:r w:rsidR="006003BD">
        <w:t>.</w:t>
      </w:r>
      <w:r w:rsidR="00EF31A5">
        <w:t xml:space="preserve">509, </w:t>
      </w:r>
      <w:r w:rsidR="00EF31A5" w:rsidRPr="00254856">
        <w:t xml:space="preserve">o que </w:t>
      </w:r>
      <w:r w:rsidR="00E4562A" w:rsidRPr="00254856">
        <w:t xml:space="preserve">representa cerca de </w:t>
      </w:r>
      <w:r w:rsidR="00E4562A" w:rsidRPr="006003BD">
        <w:t>três quartos de arquivamentos</w:t>
      </w:r>
      <w:r w:rsidR="0097137D" w:rsidRPr="006003BD">
        <w:t>, um quarto de exercício de acção penal</w:t>
      </w:r>
      <w:r w:rsidR="00B103E3" w:rsidRPr="006003BD">
        <w:t>, ou seja, 25%</w:t>
      </w:r>
      <w:r w:rsidR="00B103E3" w:rsidRPr="006F5476">
        <w:rPr>
          <w:b/>
        </w:rPr>
        <w:t>.</w:t>
      </w:r>
      <w:r w:rsidR="00B103E3" w:rsidRPr="00254856">
        <w:t xml:space="preserve"> </w:t>
      </w:r>
      <w:r w:rsidR="00B103E3" w:rsidRPr="00254856">
        <w:rPr>
          <w:color w:val="FF0000"/>
        </w:rPr>
        <w:t xml:space="preserve">  </w:t>
      </w:r>
    </w:p>
    <w:p w:rsidR="00254856" w:rsidRDefault="00254856" w:rsidP="00DD27C9">
      <w:pPr>
        <w:jc w:val="both"/>
      </w:pPr>
      <w:r>
        <w:t>Deve, ainda assim, destacar-se que, no grupo dos arquivamentos, no quadro infra, existe a rúbrica designada ‘</w:t>
      </w:r>
      <w:r w:rsidRPr="006003BD">
        <w:rPr>
          <w:i/>
        </w:rPr>
        <w:t>outros motivos’</w:t>
      </w:r>
      <w:r>
        <w:t>, no que se englobam (também, mas não exclusivamente) as chamadas incorporações ou apensações, ou seja, a integração num inquérito mais antigo de outros inquéritos supervenientes e que se revel</w:t>
      </w:r>
      <w:r w:rsidR="006003BD">
        <w:t>a</w:t>
      </w:r>
      <w:r>
        <w:t>m ter</w:t>
      </w:r>
      <w:r w:rsidR="006003BD">
        <w:t>,</w:t>
      </w:r>
      <w:r>
        <w:t xml:space="preserve"> afinal</w:t>
      </w:r>
      <w:r w:rsidR="006003BD">
        <w:t>,</w:t>
      </w:r>
      <w:r>
        <w:t xml:space="preserve"> os mesmos intervenientes, ou uma conexão relevante. Em rigor, não são pois arquivamentos, porque os factos são investigados no inquérito que recebe a incorporação, mas estatisticamente contabilizam-se assim. Deviam ser imputados na forma de finalização que viesse a merecer o inquérito incorporante. O valor pode ter algum significado em matéria de violência domestica.</w:t>
      </w:r>
      <w:r>
        <w:rPr>
          <w:rStyle w:val="Refdenotaderodap"/>
        </w:rPr>
        <w:footnoteReference w:id="14"/>
      </w:r>
      <w:r>
        <w:t xml:space="preserve">  </w:t>
      </w:r>
    </w:p>
    <w:p w:rsidR="00254856" w:rsidRDefault="00254856" w:rsidP="00DD27C9">
      <w:pPr>
        <w:jc w:val="both"/>
      </w:pPr>
      <w:r>
        <w:lastRenderedPageBreak/>
        <w:t xml:space="preserve">A desistência de queixa, que também figura no grupo dos arquivamentos no quadro infra, é teoricamente incompreensível face à natureza pública do tipo do art.º 152. Dir-se-ia então que são </w:t>
      </w:r>
      <w:r w:rsidR="00B04B8A">
        <w:t>registadas</w:t>
      </w:r>
      <w:r>
        <w:t xml:space="preserve"> como violência doméstica realidades que, na verdade, correspondem apenas a ofensas à integridade física ou a outro crime semi-público. Mas a rúbrica também tem oscilações que vão do zero às 74 unidades. Para esta variação </w:t>
      </w:r>
      <w:r w:rsidR="00342BB9">
        <w:t>inexiste</w:t>
      </w:r>
      <w:r w:rsidR="006F5476">
        <w:t xml:space="preserve"> tão pouco explicação imediata</w:t>
      </w:r>
      <w:r>
        <w:t xml:space="preserve">. À constatação do diferente tipo penal, de natureza semi-pública, que não o de violência doméstica, deve corresponder a correcção do registo no Citius, mais uma vez se revelando a imprescindibilidade do rigor nos registos. </w:t>
      </w:r>
    </w:p>
    <w:p w:rsidR="004F41E8" w:rsidRDefault="00254856" w:rsidP="00DD27C9">
      <w:pPr>
        <w:jc w:val="both"/>
      </w:pPr>
      <w:r>
        <w:t xml:space="preserve">Mas em boa verdade, aquele </w:t>
      </w:r>
      <w:r w:rsidR="00B103E3" w:rsidRPr="00254856">
        <w:t xml:space="preserve">valor </w:t>
      </w:r>
      <w:r>
        <w:t xml:space="preserve">global de 25% de acusações em sentido lato, </w:t>
      </w:r>
      <w:r w:rsidR="004F41E8" w:rsidRPr="00254856">
        <w:t>não se afasta do qu</w:t>
      </w:r>
      <w:r w:rsidR="00B103E3" w:rsidRPr="00254856">
        <w:t xml:space="preserve">e assiste à maioria do crime participado, </w:t>
      </w:r>
      <w:r>
        <w:t xml:space="preserve">relativamente ao qual, </w:t>
      </w:r>
      <w:r w:rsidR="00B103E3" w:rsidRPr="00254856">
        <w:t>por uma razão ou outra</w:t>
      </w:r>
      <w:r w:rsidR="00B103E3" w:rsidRPr="00254856">
        <w:rPr>
          <w:i/>
        </w:rPr>
        <w:t>, maxime</w:t>
      </w:r>
      <w:r w:rsidR="00B103E3" w:rsidRPr="00254856">
        <w:t xml:space="preserve"> contingências de prova, não </w:t>
      </w:r>
      <w:r>
        <w:t>se logra fazer</w:t>
      </w:r>
      <w:r w:rsidR="00B103E3" w:rsidRPr="00254856">
        <w:t xml:space="preserve"> um juízo de prognose de condenação em julgamento.</w:t>
      </w:r>
      <w:r w:rsidR="00B103E3">
        <w:t xml:space="preserve"> </w:t>
      </w:r>
    </w:p>
    <w:p w:rsidR="00F02C14" w:rsidRDefault="006F5476" w:rsidP="00DD27C9">
      <w:pPr>
        <w:jc w:val="both"/>
      </w:pPr>
      <w:r>
        <w:t>Recorde-se que n</w:t>
      </w:r>
      <w:r w:rsidR="00B103E3">
        <w:t xml:space="preserve">o </w:t>
      </w:r>
      <w:hyperlink r:id="rId74" w:history="1">
        <w:r w:rsidR="00B103E3" w:rsidRPr="006003BD">
          <w:rPr>
            <w:rStyle w:val="Hiperligao"/>
          </w:rPr>
          <w:t>Memorando 1/2014</w:t>
        </w:r>
      </w:hyperlink>
      <w:r w:rsidR="00254856">
        <w:rPr>
          <w:rStyle w:val="Refdenotaderodap"/>
        </w:rPr>
        <w:footnoteReference w:id="15"/>
      </w:r>
      <w:r w:rsidR="00B103E3">
        <w:t>, relativo ao exercício da acção penal em 2013, apurou-se que mereceram decisão de arquivamento 78% dos casos</w:t>
      </w:r>
      <w:r w:rsidR="004F41E8">
        <w:t>,</w:t>
      </w:r>
      <w:r w:rsidR="00B103E3">
        <w:t xml:space="preserve"> e 22% tiveram prosseguimento</w:t>
      </w:r>
      <w:r w:rsidR="004F41E8">
        <w:t xml:space="preserve"> nas várias formas de sujeição do facto a julgamento</w:t>
      </w:r>
      <w:r w:rsidR="00254856">
        <w:t>, isto para a generalidade dos crimes</w:t>
      </w:r>
      <w:r w:rsidR="004F41E8">
        <w:t>.</w:t>
      </w:r>
      <w:r w:rsidR="00254856">
        <w:t xml:space="preserve"> </w:t>
      </w:r>
    </w:p>
    <w:p w:rsidR="006003BD" w:rsidRDefault="004F41E8" w:rsidP="00DD27C9">
      <w:pPr>
        <w:jc w:val="both"/>
      </w:pPr>
      <w:r>
        <w:t>Nesse M</w:t>
      </w:r>
      <w:r w:rsidR="00254856">
        <w:t>emorando,</w:t>
      </w:r>
      <w:r>
        <w:t xml:space="preserve"> registava-se </w:t>
      </w:r>
      <w:r w:rsidR="00B103E3">
        <w:t xml:space="preserve">para </w:t>
      </w:r>
      <w:r>
        <w:t>os crimes de corrupção e afins</w:t>
      </w:r>
      <w:r w:rsidR="00254856">
        <w:t>,</w:t>
      </w:r>
      <w:r>
        <w:t xml:space="preserve"> 75,7% de arquivamentos </w:t>
      </w:r>
      <w:r w:rsidR="00254856">
        <w:t xml:space="preserve">para </w:t>
      </w:r>
      <w:r>
        <w:t>24,3% de acusações.</w:t>
      </w:r>
      <w:r w:rsidR="00B103E3">
        <w:t xml:space="preserve"> </w:t>
      </w:r>
    </w:p>
    <w:p w:rsidR="00D206E2" w:rsidRDefault="00D206E2" w:rsidP="00DD27C9">
      <w:pPr>
        <w:jc w:val="both"/>
        <w:rPr>
          <w:color w:val="FF0000"/>
        </w:rPr>
      </w:pPr>
      <w:r w:rsidRPr="00D206E2">
        <w:rPr>
          <w:noProof/>
        </w:rPr>
        <w:drawing>
          <wp:inline distT="0" distB="0" distL="0" distR="0">
            <wp:extent cx="5400675" cy="39338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933362"/>
                    </a:xfrm>
                    <a:prstGeom prst="rect">
                      <a:avLst/>
                    </a:prstGeom>
                    <a:noFill/>
                    <a:ln>
                      <a:noFill/>
                    </a:ln>
                  </pic:spPr>
                </pic:pic>
              </a:graphicData>
            </a:graphic>
          </wp:inline>
        </w:drawing>
      </w:r>
    </w:p>
    <w:p w:rsidR="00D206E2" w:rsidRDefault="00D206E2" w:rsidP="00DD27C9">
      <w:pPr>
        <w:jc w:val="both"/>
        <w:rPr>
          <w:color w:val="FF0000"/>
        </w:rPr>
      </w:pPr>
    </w:p>
    <w:p w:rsidR="006003BD" w:rsidRDefault="00A97866" w:rsidP="00DD27C9">
      <w:pPr>
        <w:jc w:val="both"/>
      </w:pPr>
      <w:r w:rsidRPr="00F02C14">
        <w:lastRenderedPageBreak/>
        <w:t xml:space="preserve">A violência doméstica tem a particularidade de ser </w:t>
      </w:r>
      <w:r>
        <w:t xml:space="preserve">sempre </w:t>
      </w:r>
      <w:r w:rsidRPr="00F02C14">
        <w:t>denunciada contra uma pessoa identificada.</w:t>
      </w:r>
      <w:r>
        <w:t xml:space="preserve"> </w:t>
      </w:r>
    </w:p>
    <w:p w:rsidR="00A97866" w:rsidRDefault="00A97866" w:rsidP="00DD27C9">
      <w:pPr>
        <w:jc w:val="both"/>
      </w:pPr>
      <w:r>
        <w:t>Mas tem também a particularidade de ser um</w:t>
      </w:r>
      <w:r w:rsidR="006003BD">
        <w:t xml:space="preserve"> ilícito </w:t>
      </w:r>
      <w:r>
        <w:t>em que</w:t>
      </w:r>
      <w:r w:rsidR="006003BD">
        <w:t>, no plano processual,</w:t>
      </w:r>
      <w:r>
        <w:t xml:space="preserve"> o arguido </w:t>
      </w:r>
      <w:r w:rsidR="00342BB9">
        <w:t>não é o único</w:t>
      </w:r>
      <w:r>
        <w:t xml:space="preserve"> interveniente </w:t>
      </w:r>
      <w:r w:rsidR="00342BB9">
        <w:t>a</w:t>
      </w:r>
      <w:r>
        <w:t xml:space="preserve"> pode</w:t>
      </w:r>
      <w:r w:rsidR="00342BB9">
        <w:t>r</w:t>
      </w:r>
      <w:r>
        <w:t xml:space="preserve"> remeter-se ao silêncio, já que também a vítima e certas testemunhas </w:t>
      </w:r>
      <w:r w:rsidR="006003BD">
        <w:t xml:space="preserve">– normalmente as que estão no contexto familiar </w:t>
      </w:r>
      <w:r w:rsidR="00FC38E9">
        <w:t>–</w:t>
      </w:r>
      <w:r w:rsidR="00B04B8A">
        <w:t xml:space="preserve"> </w:t>
      </w:r>
      <w:r w:rsidR="00FC38E9">
        <w:t>o podem</w:t>
      </w:r>
      <w:r>
        <w:t xml:space="preserve"> fazer, nos termos da lei. A prova pessoal pode falecer completamente.</w:t>
      </w:r>
    </w:p>
    <w:p w:rsidR="00A97866" w:rsidRDefault="00A97866" w:rsidP="00DD27C9">
      <w:pPr>
        <w:jc w:val="both"/>
      </w:pPr>
      <w:r>
        <w:t xml:space="preserve">Ultrapassar esta dificuldade, que está identificada, é tarefa do Ministério Público, coadjuvado pelos OPC e outras entidades, como o INMLCF: </w:t>
      </w:r>
    </w:p>
    <w:p w:rsidR="00A97866" w:rsidRDefault="00A97866" w:rsidP="00DD27C9">
      <w:pPr>
        <w:jc w:val="both"/>
      </w:pPr>
      <w:r>
        <w:t xml:space="preserve">- Produzir [muita] outra prova que não a pessoal (vide supra em procedimentos a recolha de outra prova). </w:t>
      </w:r>
    </w:p>
    <w:p w:rsidR="006F5476" w:rsidRDefault="00A97866" w:rsidP="00DD27C9">
      <w:pPr>
        <w:jc w:val="both"/>
      </w:pPr>
      <w:r>
        <w:t>- Não desistir da prova pessoal, pela via do apoio</w:t>
      </w:r>
      <w:r w:rsidR="00B04B8A">
        <w:t>, protecção,</w:t>
      </w:r>
      <w:r>
        <w:t xml:space="preserve"> sustentação das testemunhas. </w:t>
      </w:r>
    </w:p>
    <w:p w:rsidR="00A97866" w:rsidRDefault="00A97866" w:rsidP="00DD27C9">
      <w:pPr>
        <w:jc w:val="both"/>
      </w:pPr>
      <w:r>
        <w:t>Neste campo, sublinha-se</w:t>
      </w:r>
      <w:r w:rsidR="00FC38E9">
        <w:t xml:space="preserve">, repetindo, </w:t>
      </w:r>
      <w:r>
        <w:t>a necessidade de prover os gabinetes de apoio do MP de recursos</w:t>
      </w:r>
      <w:r w:rsidR="00701974">
        <w:t xml:space="preserve"> humanos;</w:t>
      </w:r>
      <w:r>
        <w:t xml:space="preserve"> a bondade do trabalho articulado</w:t>
      </w:r>
      <w:r w:rsidR="00701974">
        <w:t>,</w:t>
      </w:r>
      <w:r>
        <w:t xml:space="preserve"> nas parcerias locais</w:t>
      </w:r>
      <w:r w:rsidR="00701974">
        <w:t>,</w:t>
      </w:r>
      <w:r>
        <w:t xml:space="preserve"> entre o MP e outras entidades que estejam em posição de reforçar física</w:t>
      </w:r>
      <w:r w:rsidR="00FC38E9">
        <w:t>, anímica e economicamente</w:t>
      </w:r>
      <w:r>
        <w:t xml:space="preserve"> a vítima</w:t>
      </w:r>
      <w:r w:rsidR="00701974">
        <w:t>;</w:t>
      </w:r>
      <w:r>
        <w:t xml:space="preserve"> o uso de mecanismos legais que </w:t>
      </w:r>
      <w:r w:rsidR="006F5476">
        <w:t>preservem o</w:t>
      </w:r>
      <w:r>
        <w:t xml:space="preserve"> testemunho como é o caso da inquirição para memória futura que a Lei n.º 112/2009 admite; </w:t>
      </w:r>
      <w:r w:rsidR="006F5476">
        <w:t>se necessário, o regime de protecção de testemunhas.</w:t>
      </w:r>
    </w:p>
    <w:p w:rsidR="00A97866" w:rsidRPr="008A52A7" w:rsidRDefault="006F5476" w:rsidP="00DD27C9">
      <w:pPr>
        <w:pStyle w:val="Ttulo4"/>
      </w:pPr>
      <w:r w:rsidRPr="008A52A7">
        <w:t>Tempo de duração</w:t>
      </w:r>
      <w:r w:rsidR="00A97866" w:rsidRPr="008A52A7">
        <w:t xml:space="preserve">     </w:t>
      </w:r>
    </w:p>
    <w:p w:rsidR="00472BF1" w:rsidRDefault="00342BB9" w:rsidP="00DD27C9">
      <w:pPr>
        <w:jc w:val="both"/>
      </w:pPr>
      <w:r>
        <w:t>A</w:t>
      </w:r>
      <w:r w:rsidR="000453C1">
        <w:t xml:space="preserve"> L</w:t>
      </w:r>
      <w:r w:rsidR="006F4694">
        <w:t>ei n.º 112/2009 classifica como urgentes</w:t>
      </w:r>
      <w:r>
        <w:t xml:space="preserve"> os </w:t>
      </w:r>
      <w:proofErr w:type="gramStart"/>
      <w:r>
        <w:t>processos crime</w:t>
      </w:r>
      <w:proofErr w:type="gramEnd"/>
      <w:r>
        <w:t xml:space="preserve"> por violência doméstica</w:t>
      </w:r>
      <w:r w:rsidR="006F4694">
        <w:t xml:space="preserve">. </w:t>
      </w:r>
      <w:r>
        <w:t>Mas q</w:t>
      </w:r>
      <w:r w:rsidR="006F4694">
        <w:t xml:space="preserve">uando tudo é urgente, nada o é verdadeiramente, </w:t>
      </w:r>
      <w:r>
        <w:t xml:space="preserve">pelo que </w:t>
      </w:r>
      <w:r w:rsidR="006F4694">
        <w:t xml:space="preserve">a alternativa </w:t>
      </w:r>
      <w:r>
        <w:t xml:space="preserve">prática tenderá a ser a </w:t>
      </w:r>
      <w:r w:rsidR="006F4694">
        <w:t>distin</w:t>
      </w:r>
      <w:r>
        <w:t>ção d</w:t>
      </w:r>
      <w:r w:rsidR="006F4694">
        <w:t xml:space="preserve">as </w:t>
      </w:r>
      <w:r w:rsidR="006F4694" w:rsidRPr="006F4694">
        <w:rPr>
          <w:i/>
        </w:rPr>
        <w:t>emergências</w:t>
      </w:r>
      <w:r w:rsidR="006F4694">
        <w:t xml:space="preserve">. Ainda assim, os magistrados devem </w:t>
      </w:r>
      <w:r>
        <w:t>obediência</w:t>
      </w:r>
      <w:r w:rsidR="006F4694">
        <w:t xml:space="preserve"> à lei e um processo urgente não tem tempos mortos e</w:t>
      </w:r>
      <w:r>
        <w:t>,</w:t>
      </w:r>
      <w:r w:rsidR="006F4694">
        <w:t xml:space="preserve"> no confronto com os demais, tem precedência.</w:t>
      </w:r>
    </w:p>
    <w:p w:rsidR="006F4694" w:rsidRDefault="006F4694" w:rsidP="00DD27C9">
      <w:pPr>
        <w:jc w:val="both"/>
      </w:pPr>
      <w:r>
        <w:t>Um processo urgente não tem que ser necessariamente um processo rápido</w:t>
      </w:r>
      <w:r>
        <w:rPr>
          <w:rStyle w:val="Refdenotaderodap"/>
        </w:rPr>
        <w:footnoteReference w:id="16"/>
      </w:r>
      <w:r>
        <w:t>, porque a natureza dos factos – de enorme gravidade, alguns, e ou de grande extensão no tempo – obrigam à investigação cuidada e à produção de prova que obriga ao investimento de tempo.</w:t>
      </w:r>
      <w:r w:rsidR="006A5F64">
        <w:t xml:space="preserve"> </w:t>
      </w:r>
    </w:p>
    <w:p w:rsidR="00A814B2" w:rsidRDefault="00A814B2" w:rsidP="00DD27C9">
      <w:pPr>
        <w:jc w:val="both"/>
      </w:pPr>
      <w:r>
        <w:t>Essencial é que haja, no processo, medidas que</w:t>
      </w:r>
      <w:r w:rsidR="000453C1">
        <w:t xml:space="preserve"> </w:t>
      </w:r>
      <w:r>
        <w:t xml:space="preserve">garantam </w:t>
      </w:r>
      <w:r w:rsidR="000453C1">
        <w:t xml:space="preserve">a </w:t>
      </w:r>
      <w:r>
        <w:t xml:space="preserve">contenção de agressor na medida proporcional ao risco e </w:t>
      </w:r>
      <w:r w:rsidR="000453C1">
        <w:t xml:space="preserve">que se trabalhe no </w:t>
      </w:r>
      <w:r w:rsidR="000453C1" w:rsidRPr="00342BB9">
        <w:rPr>
          <w:i/>
        </w:rPr>
        <w:t>emponderamento</w:t>
      </w:r>
      <w:r w:rsidR="000453C1">
        <w:t xml:space="preserve"> d</w:t>
      </w:r>
      <w:r>
        <w:t>a vítima.</w:t>
      </w:r>
    </w:p>
    <w:p w:rsidR="000453C1" w:rsidRDefault="000453C1" w:rsidP="00DD27C9">
      <w:pPr>
        <w:jc w:val="both"/>
      </w:pPr>
      <w:r>
        <w:t>*</w:t>
      </w:r>
    </w:p>
    <w:p w:rsidR="006A5F64" w:rsidRDefault="00342BB9" w:rsidP="00DD27C9">
      <w:pPr>
        <w:jc w:val="both"/>
      </w:pPr>
      <w:r>
        <w:t>Utilizando a metodologia usada para a forma de finalização</w:t>
      </w:r>
      <w:r w:rsidR="006A5F64">
        <w:t xml:space="preserve"> dos inquéritos, procur</w:t>
      </w:r>
      <w:r>
        <w:t>ou-se</w:t>
      </w:r>
      <w:r w:rsidR="006A5F64">
        <w:t xml:space="preserve"> os valores das antigas sedes de Círculo Judicial num ano estável, o de 2013.</w:t>
      </w:r>
      <w:r w:rsidR="000453C1">
        <w:t xml:space="preserve"> </w:t>
      </w:r>
      <w:r>
        <w:t>Porque excluído</w:t>
      </w:r>
      <w:r w:rsidR="000453C1">
        <w:t xml:space="preserve"> do Citius, não temos dados a este nível relativamente ao DIAP de Lisboa e</w:t>
      </w:r>
      <w:r>
        <w:t>, consequentemente,</w:t>
      </w:r>
      <w:r w:rsidR="000453C1">
        <w:t xml:space="preserve"> os valores reportam-se a 11 Procuradorias. </w:t>
      </w:r>
    </w:p>
    <w:p w:rsidR="000453C1" w:rsidRDefault="000453C1" w:rsidP="00DD27C9">
      <w:pPr>
        <w:spacing w:after="0"/>
        <w:jc w:val="both"/>
      </w:pPr>
      <w:r>
        <w:t xml:space="preserve">O </w:t>
      </w:r>
      <w:r w:rsidR="0075622B" w:rsidRPr="000453C1">
        <w:t xml:space="preserve">mapa </w:t>
      </w:r>
      <w:r>
        <w:t>que segue tem o tempo médi</w:t>
      </w:r>
      <w:r w:rsidR="0075622B" w:rsidRPr="000453C1">
        <w:t>o de dedução de acusação, em 2013, por crimes de violência doméstica nas comarcas indicadas no mesmo.</w:t>
      </w:r>
      <w:r>
        <w:t xml:space="preserve"> </w:t>
      </w:r>
      <w:r w:rsidR="0075622B" w:rsidRPr="000453C1">
        <w:t>Os dados são apenas das comarcas indicadas no mapa e não de toda a PGDL.</w:t>
      </w:r>
      <w:r>
        <w:t xml:space="preserve">  </w:t>
      </w:r>
    </w:p>
    <w:p w:rsidR="000453C1" w:rsidRDefault="000453C1" w:rsidP="00DD27C9">
      <w:pPr>
        <w:spacing w:after="0"/>
        <w:jc w:val="both"/>
      </w:pPr>
    </w:p>
    <w:p w:rsidR="0075622B" w:rsidRDefault="000453C1" w:rsidP="00DD27C9">
      <w:pPr>
        <w:spacing w:after="0"/>
        <w:jc w:val="both"/>
      </w:pPr>
      <w:r>
        <w:t>Como método de obtenção de dados, f</w:t>
      </w:r>
      <w:r w:rsidR="0075622B" w:rsidRPr="000453C1">
        <w:t>oram considerados todos os inquéritos em que foi deduzida acusação por crime de violência doméstica em 2013 independentemente da data de</w:t>
      </w:r>
      <w:r>
        <w:t xml:space="preserve"> </w:t>
      </w:r>
      <w:r w:rsidR="0075622B" w:rsidRPr="000453C1">
        <w:t>criação</w:t>
      </w:r>
      <w:r>
        <w:t xml:space="preserve"> do inquérito no sistema</w:t>
      </w:r>
      <w:r w:rsidR="0075622B" w:rsidRPr="000453C1">
        <w:t>.</w:t>
      </w:r>
      <w:r>
        <w:t xml:space="preserve"> </w:t>
      </w:r>
      <w:r w:rsidR="0075622B" w:rsidRPr="000453C1">
        <w:t xml:space="preserve">Foi feita a contagem dos dias que mediaram </w:t>
      </w:r>
      <w:r w:rsidR="00342BB9">
        <w:t xml:space="preserve">entre </w:t>
      </w:r>
      <w:r w:rsidR="0075622B" w:rsidRPr="000453C1">
        <w:t>a data de criação do processo e a data do despacho de acusação por crimes de violência doméstica (todos os tipos) somando-os todos por comarca e dividindo-os pelo n</w:t>
      </w:r>
      <w:r>
        <w:t xml:space="preserve">úmero </w:t>
      </w:r>
      <w:r w:rsidR="0075622B" w:rsidRPr="000453C1">
        <w:t>de inquéritos em que foi deduzida acusação.</w:t>
      </w:r>
    </w:p>
    <w:p w:rsidR="00E93975" w:rsidRPr="000453C1" w:rsidRDefault="00E93975" w:rsidP="00DD27C9">
      <w:pPr>
        <w:spacing w:after="0"/>
        <w:jc w:val="both"/>
      </w:pPr>
    </w:p>
    <w:p w:rsidR="0075622B" w:rsidRDefault="000453C1" w:rsidP="00DD27C9">
      <w:pPr>
        <w:spacing w:after="0"/>
        <w:jc w:val="both"/>
      </w:pPr>
      <w:r>
        <w:t>Já se referiu supra o critério do Citius quanto a finalização de inquéritos. Por isso, t</w:t>
      </w:r>
      <w:r w:rsidR="0075622B" w:rsidRPr="000453C1">
        <w:t>endo sido tomado em conta todos os inquéritos em que foi deduzida acusação</w:t>
      </w:r>
      <w:r>
        <w:t>,</w:t>
      </w:r>
      <w:r w:rsidR="0075622B" w:rsidRPr="000453C1">
        <w:t xml:space="preserve"> poderão estar contabilizados inquéritos em que foi dado despacho de su</w:t>
      </w:r>
      <w:r>
        <w:t>s</w:t>
      </w:r>
      <w:r w:rsidR="0075622B" w:rsidRPr="000453C1">
        <w:t xml:space="preserve">pensão provisória do processo e que, por não terem sido cumpridas as injunções por parte do arguido, veio a ser proferido </w:t>
      </w:r>
      <w:r>
        <w:t xml:space="preserve">despacho </w:t>
      </w:r>
      <w:r w:rsidR="0075622B" w:rsidRPr="000453C1">
        <w:t>e acusação em 2013.</w:t>
      </w:r>
    </w:p>
    <w:p w:rsidR="000453C1" w:rsidRDefault="000453C1" w:rsidP="00DD27C9">
      <w:pPr>
        <w:spacing w:after="0" w:line="240" w:lineRule="auto"/>
        <w:jc w:val="both"/>
      </w:pPr>
    </w:p>
    <w:p w:rsidR="000453C1" w:rsidRPr="000453C1" w:rsidRDefault="000453C1" w:rsidP="00DD27C9">
      <w:pPr>
        <w:spacing w:after="0" w:line="240" w:lineRule="auto"/>
        <w:jc w:val="both"/>
      </w:pPr>
      <w:r w:rsidRPr="000453C1">
        <w:t>De qualquer modo</w:t>
      </w:r>
      <w:r>
        <w:t>,</w:t>
      </w:r>
      <w:r w:rsidRPr="000453C1">
        <w:t xml:space="preserve"> a média é de 11 meses de 10 dias (para as comarcas constantes do mapa)</w:t>
      </w:r>
    </w:p>
    <w:p w:rsidR="0075622B" w:rsidRDefault="0075622B" w:rsidP="00DD27C9">
      <w:pPr>
        <w:spacing w:after="0" w:line="240" w:lineRule="auto"/>
      </w:pPr>
      <w:r w:rsidRPr="000453C1">
        <w:t> </w:t>
      </w:r>
    </w:p>
    <w:tbl>
      <w:tblPr>
        <w:tblpPr w:leftFromText="141" w:rightFromText="141" w:vertAnchor="text" w:horzAnchor="margin" w:tblpXSpec="center" w:tblpY="-46"/>
        <w:tblW w:w="9284" w:type="dxa"/>
        <w:tblCellMar>
          <w:left w:w="70" w:type="dxa"/>
          <w:right w:w="70" w:type="dxa"/>
        </w:tblCellMar>
        <w:tblLook w:val="04A0"/>
      </w:tblPr>
      <w:tblGrid>
        <w:gridCol w:w="1812"/>
        <w:gridCol w:w="1732"/>
        <w:gridCol w:w="2055"/>
        <w:gridCol w:w="1673"/>
        <w:gridCol w:w="2012"/>
      </w:tblGrid>
      <w:tr w:rsidR="000453C1" w:rsidRPr="00FC3673" w:rsidTr="00B73BC0">
        <w:trPr>
          <w:trHeight w:val="1035"/>
        </w:trPr>
        <w:tc>
          <w:tcPr>
            <w:tcW w:w="9284" w:type="dxa"/>
            <w:gridSpan w:val="5"/>
            <w:tcBorders>
              <w:top w:val="nil"/>
              <w:left w:val="nil"/>
              <w:bottom w:val="double" w:sz="6" w:space="0" w:color="auto"/>
              <w:right w:val="nil"/>
            </w:tcBorders>
            <w:shd w:val="clear" w:color="auto" w:fill="auto"/>
            <w:vAlign w:val="center"/>
            <w:hideMark/>
          </w:tcPr>
          <w:p w:rsidR="000453C1" w:rsidRPr="000453C1" w:rsidRDefault="000453C1" w:rsidP="00DD27C9">
            <w:pPr>
              <w:spacing w:after="0" w:line="240" w:lineRule="auto"/>
              <w:jc w:val="center"/>
            </w:pPr>
            <w:r w:rsidRPr="000453C1">
              <w:t>Tempo médio para dedução de acusação em inquéritos por crime de violência doméstica para o ano de 2013 nas comarcas indicadas</w:t>
            </w:r>
          </w:p>
        </w:tc>
      </w:tr>
      <w:tr w:rsidR="000453C1" w:rsidRPr="00FC3673" w:rsidTr="00B73BC0">
        <w:trPr>
          <w:trHeight w:val="480"/>
        </w:trPr>
        <w:tc>
          <w:tcPr>
            <w:tcW w:w="1812" w:type="dxa"/>
            <w:vMerge w:val="restart"/>
            <w:tcBorders>
              <w:top w:val="nil"/>
              <w:left w:val="double" w:sz="6" w:space="0" w:color="auto"/>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Comarcas</w:t>
            </w:r>
          </w:p>
        </w:tc>
        <w:tc>
          <w:tcPr>
            <w:tcW w:w="1732" w:type="dxa"/>
            <w:vMerge w:val="restart"/>
            <w:tcBorders>
              <w:top w:val="nil"/>
              <w:left w:val="single" w:sz="12" w:space="0" w:color="auto"/>
              <w:bottom w:val="single" w:sz="12" w:space="0" w:color="auto"/>
              <w:right w:val="single" w:sz="12" w:space="0" w:color="auto"/>
            </w:tcBorders>
            <w:shd w:val="clear" w:color="auto" w:fill="auto"/>
            <w:vAlign w:val="center"/>
            <w:hideMark/>
          </w:tcPr>
          <w:p w:rsidR="000453C1" w:rsidRPr="00B73BC0" w:rsidRDefault="000453C1" w:rsidP="00DD27C9">
            <w:pPr>
              <w:spacing w:after="0" w:line="240" w:lineRule="auto"/>
              <w:jc w:val="center"/>
              <w:rPr>
                <w:sz w:val="18"/>
                <w:szCs w:val="18"/>
              </w:rPr>
            </w:pPr>
            <w:r w:rsidRPr="00B73BC0">
              <w:rPr>
                <w:sz w:val="18"/>
                <w:szCs w:val="18"/>
              </w:rPr>
              <w:t>Acumulado de dias</w:t>
            </w:r>
          </w:p>
        </w:tc>
        <w:tc>
          <w:tcPr>
            <w:tcW w:w="2055" w:type="dxa"/>
            <w:vMerge w:val="restart"/>
            <w:tcBorders>
              <w:top w:val="nil"/>
              <w:left w:val="single" w:sz="12" w:space="0" w:color="auto"/>
              <w:bottom w:val="single" w:sz="12" w:space="0" w:color="auto"/>
              <w:right w:val="single" w:sz="12" w:space="0" w:color="auto"/>
            </w:tcBorders>
            <w:shd w:val="clear" w:color="auto" w:fill="auto"/>
            <w:vAlign w:val="center"/>
            <w:hideMark/>
          </w:tcPr>
          <w:p w:rsidR="000453C1" w:rsidRPr="00B73BC0" w:rsidRDefault="000453C1" w:rsidP="00DD27C9">
            <w:pPr>
              <w:spacing w:after="0" w:line="240" w:lineRule="auto"/>
              <w:jc w:val="center"/>
              <w:rPr>
                <w:sz w:val="18"/>
                <w:szCs w:val="18"/>
              </w:rPr>
            </w:pPr>
            <w:r w:rsidRPr="00B73BC0">
              <w:rPr>
                <w:sz w:val="18"/>
                <w:szCs w:val="18"/>
              </w:rPr>
              <w:t>Quantidade de Inquéritos</w:t>
            </w:r>
            <w:r w:rsidR="00B73BC0">
              <w:rPr>
                <w:sz w:val="18"/>
                <w:szCs w:val="18"/>
              </w:rPr>
              <w:t xml:space="preserve"> em causa</w:t>
            </w:r>
          </w:p>
        </w:tc>
        <w:tc>
          <w:tcPr>
            <w:tcW w:w="3685" w:type="dxa"/>
            <w:gridSpan w:val="2"/>
            <w:tcBorders>
              <w:top w:val="double" w:sz="6" w:space="0" w:color="auto"/>
              <w:left w:val="nil"/>
              <w:bottom w:val="single" w:sz="12" w:space="0" w:color="auto"/>
              <w:right w:val="double" w:sz="6" w:space="0" w:color="000000"/>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Média</w:t>
            </w:r>
          </w:p>
        </w:tc>
      </w:tr>
      <w:tr w:rsidR="000453C1" w:rsidRPr="00FC3673" w:rsidTr="00B73BC0">
        <w:trPr>
          <w:trHeight w:val="330"/>
        </w:trPr>
        <w:tc>
          <w:tcPr>
            <w:tcW w:w="1812" w:type="dxa"/>
            <w:vMerge/>
            <w:tcBorders>
              <w:top w:val="nil"/>
              <w:left w:val="double" w:sz="6"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1732" w:type="dxa"/>
            <w:vMerge/>
            <w:tcBorders>
              <w:top w:val="nil"/>
              <w:left w:val="single" w:sz="12"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2055" w:type="dxa"/>
            <w:vMerge/>
            <w:tcBorders>
              <w:top w:val="nil"/>
              <w:left w:val="single" w:sz="12"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1673" w:type="dxa"/>
            <w:vMerge w:val="restart"/>
            <w:tcBorders>
              <w:top w:val="nil"/>
              <w:left w:val="single" w:sz="12" w:space="0" w:color="auto"/>
              <w:bottom w:val="single" w:sz="12" w:space="0" w:color="auto"/>
              <w:right w:val="single" w:sz="12" w:space="0" w:color="auto"/>
            </w:tcBorders>
            <w:shd w:val="clear" w:color="auto" w:fill="auto"/>
            <w:vAlign w:val="center"/>
            <w:hideMark/>
          </w:tcPr>
          <w:p w:rsidR="000453C1" w:rsidRPr="00B73BC0" w:rsidRDefault="000453C1" w:rsidP="00DD27C9">
            <w:pPr>
              <w:spacing w:after="0" w:line="240" w:lineRule="auto"/>
              <w:jc w:val="center"/>
              <w:rPr>
                <w:sz w:val="18"/>
                <w:szCs w:val="18"/>
              </w:rPr>
            </w:pPr>
            <w:r w:rsidRPr="00B73BC0">
              <w:rPr>
                <w:sz w:val="18"/>
                <w:szCs w:val="18"/>
              </w:rPr>
              <w:t>Dias</w:t>
            </w:r>
          </w:p>
        </w:tc>
        <w:tc>
          <w:tcPr>
            <w:tcW w:w="2012" w:type="dxa"/>
            <w:vMerge w:val="restart"/>
            <w:tcBorders>
              <w:top w:val="nil"/>
              <w:left w:val="single" w:sz="12" w:space="0" w:color="auto"/>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 </w:t>
            </w:r>
          </w:p>
        </w:tc>
      </w:tr>
      <w:tr w:rsidR="000453C1" w:rsidRPr="00FC3673" w:rsidTr="00B73BC0">
        <w:trPr>
          <w:trHeight w:val="330"/>
        </w:trPr>
        <w:tc>
          <w:tcPr>
            <w:tcW w:w="1812" w:type="dxa"/>
            <w:vMerge/>
            <w:tcBorders>
              <w:top w:val="nil"/>
              <w:left w:val="double" w:sz="6"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1732" w:type="dxa"/>
            <w:vMerge/>
            <w:tcBorders>
              <w:top w:val="nil"/>
              <w:left w:val="single" w:sz="12"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2055" w:type="dxa"/>
            <w:vMerge/>
            <w:tcBorders>
              <w:top w:val="nil"/>
              <w:left w:val="single" w:sz="12"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1673" w:type="dxa"/>
            <w:vMerge/>
            <w:tcBorders>
              <w:top w:val="nil"/>
              <w:left w:val="single" w:sz="12" w:space="0" w:color="auto"/>
              <w:bottom w:val="single" w:sz="12" w:space="0" w:color="auto"/>
              <w:right w:val="single" w:sz="12" w:space="0" w:color="auto"/>
            </w:tcBorders>
            <w:vAlign w:val="center"/>
            <w:hideMark/>
          </w:tcPr>
          <w:p w:rsidR="000453C1" w:rsidRPr="00B73BC0" w:rsidRDefault="000453C1" w:rsidP="00DD27C9">
            <w:pPr>
              <w:spacing w:after="0" w:line="240" w:lineRule="auto"/>
              <w:rPr>
                <w:sz w:val="18"/>
                <w:szCs w:val="18"/>
              </w:rPr>
            </w:pPr>
          </w:p>
        </w:tc>
        <w:tc>
          <w:tcPr>
            <w:tcW w:w="2012" w:type="dxa"/>
            <w:vMerge/>
            <w:tcBorders>
              <w:top w:val="nil"/>
              <w:left w:val="single" w:sz="12" w:space="0" w:color="auto"/>
              <w:bottom w:val="single" w:sz="12" w:space="0" w:color="auto"/>
              <w:right w:val="double" w:sz="6" w:space="0" w:color="auto"/>
            </w:tcBorders>
            <w:vAlign w:val="center"/>
            <w:hideMark/>
          </w:tcPr>
          <w:p w:rsidR="000453C1" w:rsidRPr="00B73BC0" w:rsidRDefault="000453C1" w:rsidP="00DD27C9">
            <w:pPr>
              <w:spacing w:after="0" w:line="240" w:lineRule="auto"/>
              <w:rPr>
                <w:sz w:val="18"/>
                <w:szCs w:val="18"/>
              </w:rPr>
            </w:pP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Almada</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28 506</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98</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291</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9 meses e 21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Angra do Heroísmo</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2 698</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19</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142</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4 meses e 22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Barreiro</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1 549</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7</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221</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7 meses e 11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Cascais</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26 031</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70</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372</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 ano e 7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Funchal</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9 113</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25</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365</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 ano</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Sintra</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156 710</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237</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661</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 ano, 9 meses e 26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Loures</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51 058</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79</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646</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 ano, 9 meses e 11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Oeiras</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20 520</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58</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354</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11 meses e 24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Ponta Delgada</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16 931</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56</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302</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10 meses e 2 dias</w:t>
            </w:r>
          </w:p>
        </w:tc>
      </w:tr>
      <w:tr w:rsidR="000453C1" w:rsidRPr="00FC3673" w:rsidTr="00B73BC0">
        <w:trPr>
          <w:trHeight w:val="402"/>
        </w:trPr>
        <w:tc>
          <w:tcPr>
            <w:tcW w:w="1812" w:type="dxa"/>
            <w:tcBorders>
              <w:top w:val="nil"/>
              <w:left w:val="double" w:sz="6" w:space="0" w:color="auto"/>
              <w:bottom w:val="single" w:sz="12"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 xml:space="preserve">Torres Vedras </w:t>
            </w:r>
          </w:p>
        </w:tc>
        <w:tc>
          <w:tcPr>
            <w:tcW w:w="1732"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9 336</w:t>
            </w:r>
          </w:p>
        </w:tc>
        <w:tc>
          <w:tcPr>
            <w:tcW w:w="2055"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52</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180</w:t>
            </w:r>
          </w:p>
        </w:tc>
        <w:tc>
          <w:tcPr>
            <w:tcW w:w="2012" w:type="dxa"/>
            <w:tcBorders>
              <w:top w:val="nil"/>
              <w:left w:val="nil"/>
              <w:bottom w:val="single" w:sz="12"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6 meses</w:t>
            </w:r>
          </w:p>
        </w:tc>
      </w:tr>
      <w:tr w:rsidR="000453C1" w:rsidRPr="00FC3673" w:rsidTr="00B73BC0">
        <w:trPr>
          <w:trHeight w:val="402"/>
        </w:trPr>
        <w:tc>
          <w:tcPr>
            <w:tcW w:w="1812" w:type="dxa"/>
            <w:tcBorders>
              <w:top w:val="nil"/>
              <w:left w:val="double" w:sz="6" w:space="0" w:color="auto"/>
              <w:bottom w:val="double" w:sz="6" w:space="0" w:color="auto"/>
              <w:right w:val="single" w:sz="12" w:space="0" w:color="auto"/>
            </w:tcBorders>
            <w:shd w:val="clear" w:color="auto" w:fill="auto"/>
            <w:noWrap/>
            <w:vAlign w:val="bottom"/>
            <w:hideMark/>
          </w:tcPr>
          <w:p w:rsidR="000453C1" w:rsidRPr="00B73BC0" w:rsidRDefault="000453C1" w:rsidP="00DD27C9">
            <w:pPr>
              <w:spacing w:after="0" w:line="240" w:lineRule="auto"/>
              <w:jc w:val="center"/>
              <w:rPr>
                <w:sz w:val="18"/>
                <w:szCs w:val="18"/>
              </w:rPr>
            </w:pPr>
            <w:r w:rsidRPr="00B73BC0">
              <w:rPr>
                <w:sz w:val="18"/>
                <w:szCs w:val="18"/>
              </w:rPr>
              <w:t>Vila Franca de Xira</w:t>
            </w:r>
          </w:p>
        </w:tc>
        <w:tc>
          <w:tcPr>
            <w:tcW w:w="1732" w:type="dxa"/>
            <w:tcBorders>
              <w:top w:val="nil"/>
              <w:left w:val="nil"/>
              <w:bottom w:val="double" w:sz="6"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47 018</w:t>
            </w:r>
          </w:p>
        </w:tc>
        <w:tc>
          <w:tcPr>
            <w:tcW w:w="2055" w:type="dxa"/>
            <w:tcBorders>
              <w:top w:val="nil"/>
              <w:left w:val="nil"/>
              <w:bottom w:val="double" w:sz="6"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225</w:t>
            </w:r>
          </w:p>
        </w:tc>
        <w:tc>
          <w:tcPr>
            <w:tcW w:w="1673" w:type="dxa"/>
            <w:tcBorders>
              <w:top w:val="nil"/>
              <w:left w:val="nil"/>
              <w:bottom w:val="single" w:sz="12" w:space="0" w:color="auto"/>
              <w:right w:val="single" w:sz="12" w:space="0" w:color="auto"/>
            </w:tcBorders>
            <w:shd w:val="clear" w:color="auto" w:fill="auto"/>
            <w:noWrap/>
            <w:vAlign w:val="center"/>
            <w:hideMark/>
          </w:tcPr>
          <w:p w:rsidR="000453C1" w:rsidRPr="00B73BC0" w:rsidRDefault="000453C1" w:rsidP="00DD27C9">
            <w:pPr>
              <w:spacing w:after="0" w:line="240" w:lineRule="auto"/>
              <w:jc w:val="center"/>
              <w:rPr>
                <w:sz w:val="18"/>
                <w:szCs w:val="18"/>
              </w:rPr>
            </w:pPr>
            <w:r w:rsidRPr="00B73BC0">
              <w:rPr>
                <w:sz w:val="18"/>
                <w:szCs w:val="18"/>
              </w:rPr>
              <w:t>209</w:t>
            </w:r>
          </w:p>
        </w:tc>
        <w:tc>
          <w:tcPr>
            <w:tcW w:w="2012" w:type="dxa"/>
            <w:tcBorders>
              <w:top w:val="nil"/>
              <w:left w:val="nil"/>
              <w:bottom w:val="double" w:sz="6" w:space="0" w:color="auto"/>
              <w:right w:val="double" w:sz="6" w:space="0" w:color="auto"/>
            </w:tcBorders>
            <w:shd w:val="clear" w:color="auto" w:fill="auto"/>
            <w:noWrap/>
            <w:vAlign w:val="bottom"/>
            <w:hideMark/>
          </w:tcPr>
          <w:p w:rsidR="000453C1" w:rsidRPr="00B73BC0" w:rsidRDefault="000453C1" w:rsidP="00DD27C9">
            <w:pPr>
              <w:spacing w:after="0" w:line="240" w:lineRule="auto"/>
              <w:rPr>
                <w:sz w:val="18"/>
                <w:szCs w:val="18"/>
              </w:rPr>
            </w:pPr>
            <w:r w:rsidRPr="00B73BC0">
              <w:rPr>
                <w:sz w:val="18"/>
                <w:szCs w:val="18"/>
              </w:rPr>
              <w:t>6 meses e 29 dias</w:t>
            </w:r>
          </w:p>
        </w:tc>
      </w:tr>
      <w:tr w:rsidR="000453C1" w:rsidRPr="00FC3673" w:rsidTr="00B73BC0">
        <w:trPr>
          <w:trHeight w:val="570"/>
        </w:trPr>
        <w:tc>
          <w:tcPr>
            <w:tcW w:w="9284" w:type="dxa"/>
            <w:gridSpan w:val="5"/>
            <w:tcBorders>
              <w:top w:val="nil"/>
              <w:left w:val="nil"/>
              <w:bottom w:val="nil"/>
              <w:right w:val="nil"/>
            </w:tcBorders>
            <w:shd w:val="clear" w:color="auto" w:fill="auto"/>
            <w:vAlign w:val="bottom"/>
            <w:hideMark/>
          </w:tcPr>
          <w:p w:rsidR="000453C1" w:rsidRPr="00B73BC0" w:rsidRDefault="000453C1" w:rsidP="00DD27C9">
            <w:pPr>
              <w:spacing w:after="0" w:line="240" w:lineRule="auto"/>
              <w:rPr>
                <w:sz w:val="18"/>
                <w:szCs w:val="18"/>
              </w:rPr>
            </w:pPr>
            <w:r w:rsidRPr="00B73BC0">
              <w:rPr>
                <w:sz w:val="18"/>
                <w:szCs w:val="18"/>
              </w:rPr>
              <w:t>Dados: Inquéritos com acusação deduzida entre 01-01-2013 e 31-12-2013 por crimes de violência doméstica (todos os tipos).</w:t>
            </w:r>
          </w:p>
          <w:p w:rsidR="000453C1" w:rsidRPr="00B73BC0" w:rsidRDefault="000453C1" w:rsidP="00DD27C9">
            <w:pPr>
              <w:spacing w:after="0" w:line="240" w:lineRule="auto"/>
              <w:rPr>
                <w:sz w:val="18"/>
                <w:szCs w:val="18"/>
              </w:rPr>
            </w:pPr>
          </w:p>
        </w:tc>
      </w:tr>
    </w:tbl>
    <w:p w:rsidR="008C3A2C" w:rsidRDefault="008E707B" w:rsidP="00DD27C9">
      <w:pPr>
        <w:jc w:val="both"/>
      </w:pPr>
      <w:r>
        <w:t>Diferente</w:t>
      </w:r>
      <w:r w:rsidR="008C3A2C">
        <w:t>s se tornam os resultados se</w:t>
      </w:r>
      <w:r w:rsidR="00B04B8A">
        <w:t>,</w:t>
      </w:r>
      <w:r w:rsidR="008C3A2C">
        <w:t xml:space="preserve"> ao invés da média</w:t>
      </w:r>
      <w:r w:rsidR="00B04B8A">
        <w:t>,</w:t>
      </w:r>
      <w:r w:rsidR="008C3A2C">
        <w:t xml:space="preserve"> considerarmos a mediana.</w:t>
      </w:r>
      <w:r>
        <w:t xml:space="preserve"> </w:t>
      </w:r>
    </w:p>
    <w:p w:rsidR="008D3963" w:rsidRDefault="00CC630F" w:rsidP="00DD27C9">
      <w:pPr>
        <w:jc w:val="both"/>
        <w:rPr>
          <w:color w:val="F79646" w:themeColor="accent6"/>
        </w:rPr>
      </w:pPr>
      <w:r>
        <w:t>No cálculo</w:t>
      </w:r>
      <w:r w:rsidR="008E707B" w:rsidRPr="008C3A2C">
        <w:t xml:space="preserve"> </w:t>
      </w:r>
      <w:r>
        <w:t>d</w:t>
      </w:r>
      <w:r w:rsidR="008E707B" w:rsidRPr="008C3A2C">
        <w:t>a mediana ordenam-se todos os valores por ordem crescente</w:t>
      </w:r>
      <w:r>
        <w:t xml:space="preserve">, sendo a mediana </w:t>
      </w:r>
      <w:r w:rsidR="008E707B" w:rsidRPr="008C3A2C">
        <w:t>o valor que fica no m</w:t>
      </w:r>
      <w:r>
        <w:t>eio</w:t>
      </w:r>
      <w:r w:rsidR="008E707B" w:rsidRPr="008C3A2C">
        <w:t xml:space="preserve">. Por exemplo, para os valores 1,3,5,6,8,10,44, a média é 11 e a mediana </w:t>
      </w:r>
      <w:r w:rsidR="008E707B" w:rsidRPr="008C3A2C">
        <w:lastRenderedPageBreak/>
        <w:t>é 6. Significando isto que metade dos valores é menor ou igual a 6, apesar da média ser 11.</w:t>
      </w:r>
      <w:r w:rsidR="008C3A2C">
        <w:t xml:space="preserve"> </w:t>
      </w:r>
      <w:r w:rsidR="00AF0F4F">
        <w:t xml:space="preserve">A </w:t>
      </w:r>
      <w:r w:rsidR="008E707B" w:rsidRPr="008C3A2C">
        <w:t xml:space="preserve">mediana </w:t>
      </w:r>
      <w:r w:rsidR="00AF0F4F">
        <w:t>permite anular o efeito perverso de processos que não seguem o padrão.</w:t>
      </w:r>
    </w:p>
    <w:p w:rsidR="008C3A2C" w:rsidRPr="008C3A2C" w:rsidRDefault="008C3A2C" w:rsidP="00DD27C9">
      <w:pPr>
        <w:jc w:val="both"/>
        <w:rPr>
          <w:color w:val="F79646" w:themeColor="accent6"/>
        </w:rPr>
      </w:pPr>
    </w:p>
    <w:tbl>
      <w:tblPr>
        <w:tblpPr w:leftFromText="141" w:rightFromText="141" w:vertAnchor="text" w:horzAnchor="margin" w:tblpXSpec="center" w:tblpY="-140"/>
        <w:tblW w:w="6465" w:type="dxa"/>
        <w:tblCellMar>
          <w:left w:w="70" w:type="dxa"/>
          <w:right w:w="70" w:type="dxa"/>
        </w:tblCellMar>
        <w:tblLook w:val="04A0"/>
      </w:tblPr>
      <w:tblGrid>
        <w:gridCol w:w="1954"/>
        <w:gridCol w:w="1258"/>
        <w:gridCol w:w="3253"/>
      </w:tblGrid>
      <w:tr w:rsidR="008C3A2C" w:rsidRPr="008E707B" w:rsidTr="007A5D03">
        <w:trPr>
          <w:trHeight w:val="1007"/>
        </w:trPr>
        <w:tc>
          <w:tcPr>
            <w:tcW w:w="6465" w:type="dxa"/>
            <w:gridSpan w:val="3"/>
            <w:tcBorders>
              <w:top w:val="nil"/>
              <w:left w:val="nil"/>
              <w:bottom w:val="double" w:sz="6" w:space="0" w:color="auto"/>
              <w:right w:val="nil"/>
            </w:tcBorders>
            <w:shd w:val="clear" w:color="auto" w:fill="auto"/>
            <w:vAlign w:val="center"/>
            <w:hideMark/>
          </w:tcPr>
          <w:p w:rsidR="008C3A2C" w:rsidRPr="008C3A2C" w:rsidRDefault="008C3A2C" w:rsidP="008D3963">
            <w:pPr>
              <w:spacing w:after="0" w:line="240" w:lineRule="auto"/>
              <w:jc w:val="center"/>
            </w:pPr>
            <w:r>
              <w:t>M</w:t>
            </w:r>
            <w:r w:rsidRPr="008C3A2C">
              <w:t xml:space="preserve">ediana do tempo de dedução de acusação em inquéritos por crime de violência doméstica para o ano de 2013 </w:t>
            </w:r>
            <w:r w:rsidR="008D3963">
              <w:t xml:space="preserve">para cada uma </w:t>
            </w:r>
            <w:proofErr w:type="gramStart"/>
            <w:r w:rsidR="008D3963">
              <w:t xml:space="preserve">das </w:t>
            </w:r>
            <w:r w:rsidRPr="008C3A2C">
              <w:t xml:space="preserve"> comarcas</w:t>
            </w:r>
            <w:proofErr w:type="gramEnd"/>
            <w:r w:rsidRPr="008C3A2C">
              <w:t xml:space="preserve"> indicadas</w:t>
            </w:r>
          </w:p>
        </w:tc>
      </w:tr>
      <w:tr w:rsidR="008C3A2C" w:rsidRPr="008E707B" w:rsidTr="007A5D03">
        <w:trPr>
          <w:trHeight w:val="1160"/>
        </w:trPr>
        <w:tc>
          <w:tcPr>
            <w:tcW w:w="1954" w:type="dxa"/>
            <w:vMerge w:val="restart"/>
            <w:tcBorders>
              <w:top w:val="nil"/>
              <w:left w:val="double" w:sz="6" w:space="0" w:color="auto"/>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Comarcas</w:t>
            </w:r>
          </w:p>
        </w:tc>
        <w:tc>
          <w:tcPr>
            <w:tcW w:w="4511" w:type="dxa"/>
            <w:gridSpan w:val="2"/>
            <w:tcBorders>
              <w:top w:val="double" w:sz="6" w:space="0" w:color="auto"/>
              <w:left w:val="nil"/>
              <w:bottom w:val="single" w:sz="12" w:space="0" w:color="auto"/>
              <w:right w:val="double" w:sz="6" w:space="0" w:color="000000"/>
            </w:tcBorders>
            <w:shd w:val="clear" w:color="auto" w:fill="auto"/>
            <w:vAlign w:val="center"/>
            <w:hideMark/>
          </w:tcPr>
          <w:p w:rsidR="008C3A2C" w:rsidRPr="00B73BC0" w:rsidRDefault="008C3A2C" w:rsidP="00DD27C9">
            <w:pPr>
              <w:spacing w:after="0" w:line="240" w:lineRule="auto"/>
              <w:jc w:val="center"/>
              <w:rPr>
                <w:sz w:val="18"/>
                <w:szCs w:val="18"/>
              </w:rPr>
            </w:pPr>
            <w:r w:rsidRPr="00B73BC0">
              <w:rPr>
                <w:sz w:val="18"/>
                <w:szCs w:val="18"/>
              </w:rPr>
              <w:t>Mediana do tempo de acusação em inquéritos por crime de violência doméstica no ano de 2013 nas comarcas indicadas</w:t>
            </w:r>
          </w:p>
        </w:tc>
      </w:tr>
      <w:tr w:rsidR="008C3A2C" w:rsidRPr="008E707B" w:rsidTr="007A5D03">
        <w:trPr>
          <w:trHeight w:val="335"/>
        </w:trPr>
        <w:tc>
          <w:tcPr>
            <w:tcW w:w="1954" w:type="dxa"/>
            <w:vMerge/>
            <w:tcBorders>
              <w:top w:val="nil"/>
              <w:left w:val="double" w:sz="6" w:space="0" w:color="auto"/>
              <w:bottom w:val="single" w:sz="12" w:space="0" w:color="auto"/>
              <w:right w:val="single" w:sz="12" w:space="0" w:color="auto"/>
            </w:tcBorders>
            <w:vAlign w:val="center"/>
            <w:hideMark/>
          </w:tcPr>
          <w:p w:rsidR="008C3A2C" w:rsidRPr="00B73BC0" w:rsidRDefault="008C3A2C" w:rsidP="00DD27C9">
            <w:pPr>
              <w:spacing w:after="0" w:line="240" w:lineRule="auto"/>
              <w:rPr>
                <w:sz w:val="18"/>
                <w:szCs w:val="18"/>
              </w:rPr>
            </w:pPr>
          </w:p>
        </w:tc>
        <w:tc>
          <w:tcPr>
            <w:tcW w:w="1258" w:type="dxa"/>
            <w:vMerge w:val="restart"/>
            <w:tcBorders>
              <w:top w:val="nil"/>
              <w:left w:val="single" w:sz="12" w:space="0" w:color="auto"/>
              <w:bottom w:val="single" w:sz="12" w:space="0" w:color="auto"/>
              <w:right w:val="single" w:sz="12" w:space="0" w:color="auto"/>
            </w:tcBorders>
            <w:shd w:val="clear" w:color="auto" w:fill="auto"/>
            <w:vAlign w:val="center"/>
            <w:hideMark/>
          </w:tcPr>
          <w:p w:rsidR="008C3A2C" w:rsidRPr="00B73BC0" w:rsidRDefault="008C3A2C" w:rsidP="00DD27C9">
            <w:pPr>
              <w:spacing w:after="0" w:line="240" w:lineRule="auto"/>
              <w:jc w:val="center"/>
              <w:rPr>
                <w:sz w:val="18"/>
                <w:szCs w:val="18"/>
              </w:rPr>
            </w:pPr>
            <w:r w:rsidRPr="00B73BC0">
              <w:rPr>
                <w:sz w:val="18"/>
                <w:szCs w:val="18"/>
              </w:rPr>
              <w:t>Dias</w:t>
            </w:r>
          </w:p>
        </w:tc>
        <w:tc>
          <w:tcPr>
            <w:tcW w:w="3253" w:type="dxa"/>
            <w:vMerge w:val="restart"/>
            <w:tcBorders>
              <w:top w:val="nil"/>
              <w:left w:val="single" w:sz="12" w:space="0" w:color="auto"/>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Ou seja </w:t>
            </w:r>
          </w:p>
          <w:p w:rsidR="008C3A2C" w:rsidRPr="00B73BC0" w:rsidRDefault="008C3A2C" w:rsidP="00DD27C9">
            <w:pPr>
              <w:spacing w:after="0" w:line="240" w:lineRule="auto"/>
              <w:jc w:val="center"/>
              <w:rPr>
                <w:sz w:val="18"/>
                <w:szCs w:val="18"/>
              </w:rPr>
            </w:pPr>
          </w:p>
        </w:tc>
      </w:tr>
      <w:tr w:rsidR="008C3A2C" w:rsidRPr="008E707B" w:rsidTr="007A5D03">
        <w:trPr>
          <w:trHeight w:val="335"/>
        </w:trPr>
        <w:tc>
          <w:tcPr>
            <w:tcW w:w="1954" w:type="dxa"/>
            <w:vMerge/>
            <w:tcBorders>
              <w:top w:val="nil"/>
              <w:left w:val="double" w:sz="6" w:space="0" w:color="auto"/>
              <w:bottom w:val="single" w:sz="12" w:space="0" w:color="auto"/>
              <w:right w:val="single" w:sz="12" w:space="0" w:color="auto"/>
            </w:tcBorders>
            <w:vAlign w:val="center"/>
            <w:hideMark/>
          </w:tcPr>
          <w:p w:rsidR="008C3A2C" w:rsidRPr="00B73BC0" w:rsidRDefault="008C3A2C" w:rsidP="00DD27C9">
            <w:pPr>
              <w:spacing w:after="0" w:line="240" w:lineRule="auto"/>
              <w:rPr>
                <w:sz w:val="18"/>
                <w:szCs w:val="18"/>
              </w:rPr>
            </w:pPr>
          </w:p>
        </w:tc>
        <w:tc>
          <w:tcPr>
            <w:tcW w:w="1258" w:type="dxa"/>
            <w:vMerge/>
            <w:tcBorders>
              <w:top w:val="nil"/>
              <w:left w:val="single" w:sz="12" w:space="0" w:color="auto"/>
              <w:bottom w:val="single" w:sz="12" w:space="0" w:color="auto"/>
              <w:right w:val="single" w:sz="12" w:space="0" w:color="auto"/>
            </w:tcBorders>
            <w:vAlign w:val="center"/>
            <w:hideMark/>
          </w:tcPr>
          <w:p w:rsidR="008C3A2C" w:rsidRPr="00B73BC0" w:rsidRDefault="008C3A2C" w:rsidP="00DD27C9">
            <w:pPr>
              <w:spacing w:after="0" w:line="240" w:lineRule="auto"/>
              <w:rPr>
                <w:sz w:val="18"/>
                <w:szCs w:val="18"/>
              </w:rPr>
            </w:pPr>
          </w:p>
        </w:tc>
        <w:tc>
          <w:tcPr>
            <w:tcW w:w="3253" w:type="dxa"/>
            <w:vMerge/>
            <w:tcBorders>
              <w:top w:val="nil"/>
              <w:left w:val="single" w:sz="12" w:space="0" w:color="auto"/>
              <w:bottom w:val="single" w:sz="12" w:space="0" w:color="auto"/>
              <w:right w:val="double" w:sz="6" w:space="0" w:color="auto"/>
            </w:tcBorders>
            <w:vAlign w:val="center"/>
            <w:hideMark/>
          </w:tcPr>
          <w:p w:rsidR="008C3A2C" w:rsidRPr="00B73BC0" w:rsidRDefault="008C3A2C" w:rsidP="00DD27C9">
            <w:pPr>
              <w:spacing w:after="0" w:line="240" w:lineRule="auto"/>
              <w:rPr>
                <w:sz w:val="18"/>
                <w:szCs w:val="18"/>
              </w:rPr>
            </w:pP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Almada</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194</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6 meses e 14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Angra do Heroísmo</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74</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2 meses e 14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Barreiro</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236</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7 meses e 26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Cascais</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327</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10 meses e 27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Funchal</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297</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9 meses e 27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Sintra</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537</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1 ano, 5 meses e 22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Loures</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519</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1 ano, 5 meses e 4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Oeiras</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274</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9 meses e 4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Ponta Delgada</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229</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7 meses e 19 dias</w:t>
            </w:r>
          </w:p>
        </w:tc>
      </w:tr>
      <w:tr w:rsidR="008C3A2C" w:rsidRPr="008E707B" w:rsidTr="007A5D03">
        <w:trPr>
          <w:trHeight w:val="409"/>
        </w:trPr>
        <w:tc>
          <w:tcPr>
            <w:tcW w:w="1954" w:type="dxa"/>
            <w:tcBorders>
              <w:top w:val="nil"/>
              <w:left w:val="double" w:sz="6" w:space="0" w:color="auto"/>
              <w:bottom w:val="single" w:sz="12"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 xml:space="preserve">Torres Vedras </w:t>
            </w:r>
          </w:p>
        </w:tc>
        <w:tc>
          <w:tcPr>
            <w:tcW w:w="1258" w:type="dxa"/>
            <w:tcBorders>
              <w:top w:val="nil"/>
              <w:left w:val="nil"/>
              <w:bottom w:val="single" w:sz="12"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118</w:t>
            </w:r>
          </w:p>
        </w:tc>
        <w:tc>
          <w:tcPr>
            <w:tcW w:w="3253" w:type="dxa"/>
            <w:tcBorders>
              <w:top w:val="nil"/>
              <w:left w:val="nil"/>
              <w:bottom w:val="single" w:sz="12"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3 meses e 28 dias</w:t>
            </w:r>
          </w:p>
        </w:tc>
      </w:tr>
      <w:tr w:rsidR="008C3A2C" w:rsidRPr="008E707B" w:rsidTr="007A5D03">
        <w:trPr>
          <w:trHeight w:val="409"/>
        </w:trPr>
        <w:tc>
          <w:tcPr>
            <w:tcW w:w="1954" w:type="dxa"/>
            <w:tcBorders>
              <w:top w:val="nil"/>
              <w:left w:val="double" w:sz="6" w:space="0" w:color="auto"/>
              <w:bottom w:val="double" w:sz="6" w:space="0" w:color="auto"/>
              <w:right w:val="single" w:sz="12"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Vila Franca de Xira</w:t>
            </w:r>
          </w:p>
        </w:tc>
        <w:tc>
          <w:tcPr>
            <w:tcW w:w="1258" w:type="dxa"/>
            <w:tcBorders>
              <w:top w:val="nil"/>
              <w:left w:val="nil"/>
              <w:bottom w:val="double" w:sz="6" w:space="0" w:color="auto"/>
              <w:right w:val="single" w:sz="12" w:space="0" w:color="auto"/>
            </w:tcBorders>
            <w:shd w:val="clear" w:color="auto" w:fill="auto"/>
            <w:noWrap/>
            <w:vAlign w:val="center"/>
            <w:hideMark/>
          </w:tcPr>
          <w:p w:rsidR="008C3A2C" w:rsidRPr="00B73BC0" w:rsidRDefault="008C3A2C" w:rsidP="00DD27C9">
            <w:pPr>
              <w:spacing w:after="0" w:line="240" w:lineRule="auto"/>
              <w:jc w:val="center"/>
              <w:rPr>
                <w:sz w:val="18"/>
                <w:szCs w:val="18"/>
              </w:rPr>
            </w:pPr>
            <w:r w:rsidRPr="00B73BC0">
              <w:rPr>
                <w:sz w:val="18"/>
                <w:szCs w:val="18"/>
              </w:rPr>
              <w:t>130</w:t>
            </w:r>
          </w:p>
        </w:tc>
        <w:tc>
          <w:tcPr>
            <w:tcW w:w="3253" w:type="dxa"/>
            <w:tcBorders>
              <w:top w:val="nil"/>
              <w:left w:val="nil"/>
              <w:bottom w:val="double" w:sz="6" w:space="0" w:color="auto"/>
              <w:right w:val="double" w:sz="6" w:space="0" w:color="auto"/>
            </w:tcBorders>
            <w:shd w:val="clear" w:color="auto" w:fill="auto"/>
            <w:noWrap/>
            <w:vAlign w:val="bottom"/>
            <w:hideMark/>
          </w:tcPr>
          <w:p w:rsidR="008C3A2C" w:rsidRPr="00B73BC0" w:rsidRDefault="008C3A2C" w:rsidP="00DD27C9">
            <w:pPr>
              <w:spacing w:after="0" w:line="240" w:lineRule="auto"/>
              <w:jc w:val="center"/>
              <w:rPr>
                <w:sz w:val="18"/>
                <w:szCs w:val="18"/>
              </w:rPr>
            </w:pPr>
            <w:r w:rsidRPr="00B73BC0">
              <w:rPr>
                <w:sz w:val="18"/>
                <w:szCs w:val="18"/>
              </w:rPr>
              <w:t>4 meses e 10 dias</w:t>
            </w:r>
          </w:p>
        </w:tc>
      </w:tr>
      <w:tr w:rsidR="008C3A2C" w:rsidRPr="008E707B" w:rsidTr="007A5D03">
        <w:trPr>
          <w:trHeight w:val="580"/>
        </w:trPr>
        <w:tc>
          <w:tcPr>
            <w:tcW w:w="6465" w:type="dxa"/>
            <w:gridSpan w:val="3"/>
            <w:tcBorders>
              <w:top w:val="nil"/>
              <w:left w:val="nil"/>
              <w:bottom w:val="nil"/>
              <w:right w:val="nil"/>
            </w:tcBorders>
            <w:shd w:val="clear" w:color="auto" w:fill="auto"/>
            <w:vAlign w:val="bottom"/>
            <w:hideMark/>
          </w:tcPr>
          <w:p w:rsidR="008C3A2C" w:rsidRPr="00B73BC0" w:rsidRDefault="008C3A2C" w:rsidP="00DD27C9">
            <w:pPr>
              <w:spacing w:after="0" w:line="240" w:lineRule="auto"/>
              <w:rPr>
                <w:sz w:val="18"/>
                <w:szCs w:val="18"/>
              </w:rPr>
            </w:pPr>
            <w:r w:rsidRPr="00B73BC0">
              <w:rPr>
                <w:sz w:val="18"/>
                <w:szCs w:val="18"/>
              </w:rPr>
              <w:t>Dados: Inquéritos com acusação deduzida entre 01-01-2013 e 31-12-2013 por crimes de violência doméstica (todos os tipos).</w:t>
            </w:r>
          </w:p>
          <w:p w:rsidR="008C3A2C" w:rsidRPr="00B73BC0" w:rsidRDefault="008C3A2C" w:rsidP="00DD27C9">
            <w:pPr>
              <w:spacing w:after="0" w:line="240" w:lineRule="auto"/>
              <w:rPr>
                <w:sz w:val="18"/>
                <w:szCs w:val="18"/>
              </w:rPr>
            </w:pPr>
          </w:p>
        </w:tc>
      </w:tr>
      <w:tr w:rsidR="008C3A2C" w:rsidRPr="008E707B" w:rsidTr="007A5D03">
        <w:trPr>
          <w:trHeight w:val="80"/>
        </w:trPr>
        <w:tc>
          <w:tcPr>
            <w:tcW w:w="1954" w:type="dxa"/>
            <w:tcBorders>
              <w:top w:val="nil"/>
              <w:left w:val="nil"/>
              <w:bottom w:val="nil"/>
              <w:right w:val="nil"/>
            </w:tcBorders>
            <w:shd w:val="clear" w:color="auto" w:fill="auto"/>
            <w:noWrap/>
            <w:vAlign w:val="bottom"/>
            <w:hideMark/>
          </w:tcPr>
          <w:p w:rsidR="008C3A2C" w:rsidRPr="008C3A2C" w:rsidRDefault="008C3A2C" w:rsidP="00DD27C9">
            <w:pPr>
              <w:spacing w:after="0" w:line="240" w:lineRule="auto"/>
            </w:pPr>
          </w:p>
        </w:tc>
        <w:tc>
          <w:tcPr>
            <w:tcW w:w="1258" w:type="dxa"/>
            <w:tcBorders>
              <w:top w:val="nil"/>
              <w:left w:val="nil"/>
              <w:bottom w:val="nil"/>
              <w:right w:val="nil"/>
            </w:tcBorders>
            <w:shd w:val="clear" w:color="auto" w:fill="auto"/>
            <w:noWrap/>
            <w:vAlign w:val="bottom"/>
            <w:hideMark/>
          </w:tcPr>
          <w:p w:rsidR="008C3A2C" w:rsidRPr="008C3A2C" w:rsidRDefault="008C3A2C" w:rsidP="00DD27C9">
            <w:pPr>
              <w:spacing w:after="0" w:line="240" w:lineRule="auto"/>
            </w:pPr>
          </w:p>
        </w:tc>
        <w:tc>
          <w:tcPr>
            <w:tcW w:w="3253" w:type="dxa"/>
            <w:tcBorders>
              <w:top w:val="nil"/>
              <w:left w:val="nil"/>
              <w:bottom w:val="nil"/>
              <w:right w:val="nil"/>
            </w:tcBorders>
            <w:shd w:val="clear" w:color="auto" w:fill="auto"/>
            <w:noWrap/>
            <w:vAlign w:val="bottom"/>
            <w:hideMark/>
          </w:tcPr>
          <w:p w:rsidR="008C3A2C" w:rsidRPr="008C3A2C" w:rsidRDefault="008C3A2C" w:rsidP="00DD27C9">
            <w:pPr>
              <w:spacing w:after="0" w:line="240" w:lineRule="auto"/>
            </w:pPr>
          </w:p>
        </w:tc>
      </w:tr>
    </w:tbl>
    <w:p w:rsidR="00A814B2" w:rsidRDefault="00A814B2" w:rsidP="00DD27C9">
      <w:pPr>
        <w:jc w:val="both"/>
      </w:pPr>
    </w:p>
    <w:p w:rsidR="008E707B" w:rsidRDefault="008E707B" w:rsidP="00DD27C9">
      <w:pPr>
        <w:jc w:val="both"/>
      </w:pPr>
    </w:p>
    <w:p w:rsidR="007A5D03" w:rsidRDefault="007A5D03" w:rsidP="00DD27C9">
      <w:pPr>
        <w:jc w:val="both"/>
      </w:pPr>
    </w:p>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7A5D03" w:rsidRDefault="007A5D03" w:rsidP="00DD27C9"/>
    <w:p w:rsidR="007A5D03" w:rsidRPr="00F230C0" w:rsidRDefault="007A5D03" w:rsidP="00DD27C9">
      <w:pPr>
        <w:pStyle w:val="Ttulo3"/>
      </w:pPr>
      <w:bookmarkStart w:id="20" w:name="_Toc426122040"/>
      <w:r>
        <w:t>Resultados em julgamento</w:t>
      </w:r>
      <w:bookmarkEnd w:id="20"/>
    </w:p>
    <w:p w:rsidR="00B73BC0" w:rsidRDefault="00B73BC0" w:rsidP="00DD27C9">
      <w:pPr>
        <w:jc w:val="both"/>
      </w:pPr>
      <w:r w:rsidRPr="00B73BC0">
        <w:t>P</w:t>
      </w:r>
      <w:r w:rsidR="00CC630F">
        <w:t xml:space="preserve">esquisou-se no Citius informação </w:t>
      </w:r>
      <w:r>
        <w:t>quanto ao sentido da</w:t>
      </w:r>
      <w:r w:rsidR="00CC630F">
        <w:t>s decisões</w:t>
      </w:r>
      <w:r>
        <w:t xml:space="preserve"> o que</w:t>
      </w:r>
      <w:r w:rsidR="002B528B">
        <w:t>,</w:t>
      </w:r>
      <w:r>
        <w:t xml:space="preserve"> considerando a fase do processo (julgamento)</w:t>
      </w:r>
      <w:r w:rsidR="002B528B">
        <w:t>,</w:t>
      </w:r>
      <w:r>
        <w:t xml:space="preserve"> já permite incluir Lisboa e até detalhar uma amostra para o conjunto DIAP</w:t>
      </w:r>
      <w:r w:rsidR="002B528B">
        <w:t xml:space="preserve"> Lx</w:t>
      </w:r>
      <w:r>
        <w:t xml:space="preserve"> / tribunal colectivo / tribunal singular.</w:t>
      </w:r>
    </w:p>
    <w:p w:rsidR="00875E48" w:rsidRDefault="00CC630F" w:rsidP="00DD27C9">
      <w:pPr>
        <w:jc w:val="both"/>
      </w:pPr>
      <w:r>
        <w:t>Obtiveram-se os dois quadros que se seguem</w:t>
      </w:r>
      <w:r w:rsidR="00B73BC0">
        <w:t xml:space="preserve">: </w:t>
      </w:r>
    </w:p>
    <w:p w:rsidR="00875E48" w:rsidRDefault="00875E48" w:rsidP="00DD27C9">
      <w:pPr>
        <w:jc w:val="both"/>
      </w:pPr>
      <w:r w:rsidRPr="00875E48">
        <w:rPr>
          <w:noProof/>
        </w:rPr>
        <w:lastRenderedPageBreak/>
        <w:drawing>
          <wp:inline distT="0" distB="0" distL="0" distR="0">
            <wp:extent cx="5400675" cy="74009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400055"/>
                    </a:xfrm>
                    <a:prstGeom prst="rect">
                      <a:avLst/>
                    </a:prstGeom>
                    <a:noFill/>
                    <a:ln>
                      <a:noFill/>
                    </a:ln>
                  </pic:spPr>
                </pic:pic>
              </a:graphicData>
            </a:graphic>
          </wp:inline>
        </w:drawing>
      </w:r>
    </w:p>
    <w:p w:rsidR="002B528B" w:rsidRDefault="00875E48" w:rsidP="00DD27C9">
      <w:pPr>
        <w:jc w:val="both"/>
      </w:pPr>
      <w:r w:rsidRPr="00875E48">
        <w:rPr>
          <w:noProof/>
        </w:rPr>
        <w:lastRenderedPageBreak/>
        <w:drawing>
          <wp:inline distT="0" distB="0" distL="0" distR="0">
            <wp:extent cx="5398714" cy="86963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698461"/>
                    </a:xfrm>
                    <a:prstGeom prst="rect">
                      <a:avLst/>
                    </a:prstGeom>
                    <a:noFill/>
                    <a:ln>
                      <a:noFill/>
                    </a:ln>
                  </pic:spPr>
                </pic:pic>
              </a:graphicData>
            </a:graphic>
          </wp:inline>
        </w:drawing>
      </w:r>
    </w:p>
    <w:p w:rsidR="002B528B" w:rsidRPr="002B528B" w:rsidRDefault="00091A2F" w:rsidP="00DD27C9">
      <w:pPr>
        <w:jc w:val="both"/>
        <w:rPr>
          <w:color w:val="FF0000"/>
        </w:rPr>
      </w:pPr>
      <w:r w:rsidRPr="00091A2F">
        <w:rPr>
          <w:noProof/>
        </w:rPr>
        <w:lastRenderedPageBreak/>
        <w:drawing>
          <wp:inline distT="0" distB="0" distL="0" distR="0">
            <wp:extent cx="5399482" cy="46386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639155"/>
                    </a:xfrm>
                    <a:prstGeom prst="rect">
                      <a:avLst/>
                    </a:prstGeom>
                    <a:noFill/>
                    <a:ln>
                      <a:noFill/>
                    </a:ln>
                  </pic:spPr>
                </pic:pic>
              </a:graphicData>
            </a:graphic>
          </wp:inline>
        </w:drawing>
      </w:r>
    </w:p>
    <w:p w:rsidR="002B528B" w:rsidRDefault="002B528B" w:rsidP="00DD27C9">
      <w:pPr>
        <w:jc w:val="both"/>
      </w:pPr>
    </w:p>
    <w:p w:rsidR="00E93975" w:rsidRDefault="00E93975" w:rsidP="00DD27C9">
      <w:pPr>
        <w:jc w:val="both"/>
      </w:pPr>
      <w:r>
        <w:t>Em termos gerais, na área correspondente à PGDL, em 9 meses (Setembro de 2014 a Maio de 2015), de 1059 decisões judiciais, 665 foram de condenação e destas 84 foram de prisão efectiva e 382 de prisão suspensa com condições ou regime de prova</w:t>
      </w:r>
      <w:r w:rsidR="00CC630F">
        <w:t>.</w:t>
      </w:r>
      <w:r>
        <w:t xml:space="preserve"> 388 </w:t>
      </w:r>
      <w:proofErr w:type="gramStart"/>
      <w:r>
        <w:t>decisões</w:t>
      </w:r>
      <w:proofErr w:type="gramEnd"/>
      <w:r>
        <w:t xml:space="preserve"> foram de absolvição. </w:t>
      </w:r>
      <w:r w:rsidR="00CC630F">
        <w:t>Significa isto que, como resultado geral, se registaram</w:t>
      </w:r>
      <w:r w:rsidR="006B1F6E">
        <w:t xml:space="preserve"> cerca de 62% de condenações, das quais 8% de prisão efectiva.</w:t>
      </w:r>
    </w:p>
    <w:p w:rsidR="00E93975" w:rsidRDefault="00E93975" w:rsidP="00DD27C9">
      <w:pPr>
        <w:jc w:val="both"/>
      </w:pPr>
      <w:r>
        <w:t xml:space="preserve">Os valores são </w:t>
      </w:r>
      <w:r w:rsidR="006B1F6E">
        <w:t>um pouco diferentes</w:t>
      </w:r>
      <w:r w:rsidR="00CC630F">
        <w:t xml:space="preserve"> se considerada apenas Lisboa</w:t>
      </w:r>
      <w:r>
        <w:t xml:space="preserve"> onde</w:t>
      </w:r>
      <w:r w:rsidR="00CC630F">
        <w:t>,</w:t>
      </w:r>
      <w:r>
        <w:t xml:space="preserve"> no mesmo período, para 147 decisões, 112 foram de condenação, 16 delas com prisão efectiva</w:t>
      </w:r>
      <w:r w:rsidR="008D00C8">
        <w:t>, 66 de prisão suspensa com condições ou regime de prova; 35 absolvições.</w:t>
      </w:r>
      <w:r w:rsidR="006B1F6E">
        <w:t xml:space="preserve"> P</w:t>
      </w:r>
      <w:r w:rsidR="00CC630F">
        <w:t xml:space="preserve">ercentualmente estes números significam </w:t>
      </w:r>
      <w:r w:rsidR="006B1F6E">
        <w:t>76% de condenações, das quais 11% de prisão efectiva.</w:t>
      </w:r>
    </w:p>
    <w:p w:rsidR="00CC630F" w:rsidRDefault="006B1F6E" w:rsidP="00DD27C9">
      <w:pPr>
        <w:jc w:val="both"/>
      </w:pPr>
      <w:r>
        <w:t xml:space="preserve">As taxas de condenação no segmento estão um pouco abaixo do parâmetro geral da área da PGDL, apurado para o ano de 2013, em cerca de 87% e condenações, como relatado no </w:t>
      </w:r>
      <w:hyperlink r:id="rId79" w:history="1">
        <w:r w:rsidRPr="006B1F6E">
          <w:rPr>
            <w:rStyle w:val="Hiperligao"/>
          </w:rPr>
          <w:t>Memorando n.º 1/2014.</w:t>
        </w:r>
      </w:hyperlink>
      <w:r w:rsidR="00B04B8A">
        <w:t xml:space="preserve"> </w:t>
      </w:r>
    </w:p>
    <w:p w:rsidR="001C65F3" w:rsidRDefault="001C65F3" w:rsidP="00DD27C9">
      <w:pPr>
        <w:jc w:val="both"/>
      </w:pPr>
      <w:r>
        <w:t>Sendo uma taxa mais baixa do que a geral, o objectivo para o MP seria então o de alcançar um melhor nível de esclarecimento da verdade em fase de julgamento, pela criação de condições que permitam, nesta fase, a produção de prova pessoal espontânea e convincente, designadamente por parte de vítimas e outras testemunhas.</w:t>
      </w:r>
    </w:p>
    <w:p w:rsidR="00AF5D73" w:rsidRDefault="00AF5D73" w:rsidP="00DD27C9">
      <w:pPr>
        <w:jc w:val="both"/>
      </w:pPr>
      <w:r>
        <w:lastRenderedPageBreak/>
        <w:t>*</w:t>
      </w:r>
    </w:p>
    <w:p w:rsidR="00AF5D73" w:rsidRDefault="00AF5D73" w:rsidP="00DD27C9">
      <w:pPr>
        <w:jc w:val="both"/>
      </w:pPr>
      <w:r>
        <w:t xml:space="preserve">Não </w:t>
      </w:r>
      <w:r w:rsidR="00CC630F">
        <w:t>foram identificados</w:t>
      </w:r>
      <w:r>
        <w:t xml:space="preserve"> registos no domínio do processo sumário. </w:t>
      </w:r>
    </w:p>
    <w:p w:rsidR="008D00C8" w:rsidRDefault="008D00C8" w:rsidP="00DD27C9">
      <w:pPr>
        <w:jc w:val="both"/>
      </w:pPr>
      <w:r>
        <w:t>*</w:t>
      </w:r>
    </w:p>
    <w:p w:rsidR="008D00C8" w:rsidRDefault="00E93975" w:rsidP="00DD27C9">
      <w:pPr>
        <w:jc w:val="both"/>
      </w:pPr>
      <w:r>
        <w:t>N</w:t>
      </w:r>
      <w:r w:rsidR="00FA5869">
        <w:t>as Estatísticas da Justiça encontramos</w:t>
      </w:r>
      <w:r w:rsidR="006A02B0">
        <w:t xml:space="preserve"> informação </w:t>
      </w:r>
      <w:r w:rsidR="00FA5869">
        <w:t xml:space="preserve">sobre </w:t>
      </w:r>
      <w:r w:rsidR="006A02B0">
        <w:t>condenações criminais desagregada em razão do crime de violência doméstica, que sintetizamos</w:t>
      </w:r>
      <w:r w:rsidR="00E13AA9">
        <w:t xml:space="preserve"> infra</w:t>
      </w:r>
      <w:r w:rsidR="006A02B0">
        <w:t xml:space="preserve">. </w:t>
      </w:r>
    </w:p>
    <w:p w:rsidR="008D00C8" w:rsidRDefault="006A02B0" w:rsidP="00DD27C9">
      <w:pPr>
        <w:jc w:val="both"/>
      </w:pPr>
      <w:r>
        <w:t xml:space="preserve">Trata-se de um número estático </w:t>
      </w:r>
      <w:r w:rsidR="00B04B8A">
        <w:t>(</w:t>
      </w:r>
      <w:r>
        <w:t>quantas pessoas se encontravam no Sistema Prisional em determinada data na situação de condenado</w:t>
      </w:r>
      <w:r w:rsidR="00B04B8A">
        <w:t>)</w:t>
      </w:r>
      <w:r>
        <w:t xml:space="preserve"> e não dinâmic</w:t>
      </w:r>
      <w:r w:rsidR="00B04B8A">
        <w:t>o</w:t>
      </w:r>
      <w:r>
        <w:t xml:space="preserve"> </w:t>
      </w:r>
      <w:r w:rsidR="00B04B8A">
        <w:t>(</w:t>
      </w:r>
      <w:r>
        <w:t>quantos pessoas deram entrada em Estabelecimentos ao longo do ano</w:t>
      </w:r>
      <w:r w:rsidR="00B04B8A">
        <w:t>)</w:t>
      </w:r>
      <w:r>
        <w:t xml:space="preserve">. </w:t>
      </w:r>
    </w:p>
    <w:p w:rsidR="002B528B" w:rsidRDefault="006A02B0" w:rsidP="00DD27C9">
      <w:pPr>
        <w:jc w:val="both"/>
      </w:pPr>
      <w:r>
        <w:t>Deve notar-se que estatisticamente só se considera</w:t>
      </w:r>
      <w:r w:rsidRPr="006A02B0">
        <w:rPr>
          <w:i/>
        </w:rPr>
        <w:t xml:space="preserve"> condenado</w:t>
      </w:r>
      <w:r>
        <w:rPr>
          <w:i/>
        </w:rPr>
        <w:t xml:space="preserve"> </w:t>
      </w:r>
      <w:r w:rsidRPr="006A02B0">
        <w:t xml:space="preserve">aquele </w:t>
      </w:r>
      <w:r w:rsidR="008D00C8">
        <w:t xml:space="preserve">recluso </w:t>
      </w:r>
      <w:r w:rsidRPr="006A02B0">
        <w:t xml:space="preserve">cujo acórdão ou sentença </w:t>
      </w:r>
      <w:r w:rsidRPr="006A02B0">
        <w:rPr>
          <w:i/>
        </w:rPr>
        <w:t>já transitou</w:t>
      </w:r>
      <w:r>
        <w:t xml:space="preserve">, o que reduz </w:t>
      </w:r>
      <w:r w:rsidR="008D00C8">
        <w:t xml:space="preserve">(algo artificialmente) </w:t>
      </w:r>
      <w:r>
        <w:t>o número de condenado</w:t>
      </w:r>
      <w:r w:rsidR="00E13AA9">
        <w:t>s</w:t>
      </w:r>
      <w:r>
        <w:t xml:space="preserve"> e aumenta o número de preventivos (nestes se incluindo portanto os reclusos cujos processo</w:t>
      </w:r>
      <w:r w:rsidR="00E13AA9">
        <w:t>s</w:t>
      </w:r>
      <w:r>
        <w:t xml:space="preserve"> estão em recurso, apesar de as decisões terem sido de condenação</w:t>
      </w:r>
      <w:r w:rsidR="008D00C8">
        <w:t xml:space="preserve"> em 1ª instância</w:t>
      </w:r>
      <w:r>
        <w:t>).</w:t>
      </w:r>
    </w:p>
    <w:p w:rsidR="002B528B" w:rsidRDefault="002B528B" w:rsidP="00DD27C9">
      <w:pPr>
        <w:jc w:val="both"/>
      </w:pPr>
    </w:p>
    <w:p w:rsidR="002B528B" w:rsidRDefault="002B528B" w:rsidP="00DD27C9">
      <w:pPr>
        <w:jc w:val="both"/>
      </w:pPr>
    </w:p>
    <w:p w:rsidR="002B528B" w:rsidRDefault="002B528B" w:rsidP="00DD27C9">
      <w:pPr>
        <w:jc w:val="both"/>
      </w:pPr>
    </w:p>
    <w:p w:rsidR="002B528B" w:rsidRDefault="002B528B" w:rsidP="00DD27C9">
      <w:pPr>
        <w:jc w:val="both"/>
      </w:pPr>
    </w:p>
    <w:p w:rsidR="007A5D03" w:rsidRDefault="00B73BC0" w:rsidP="00DD27C9">
      <w:pPr>
        <w:jc w:val="both"/>
      </w:pPr>
      <w:r w:rsidRPr="00B73BC0">
        <w:t xml:space="preserve"> </w:t>
      </w:r>
    </w:p>
    <w:p w:rsidR="00643180" w:rsidRDefault="00643180" w:rsidP="00DD27C9">
      <w:pPr>
        <w:jc w:val="both"/>
      </w:pPr>
    </w:p>
    <w:p w:rsidR="00643180" w:rsidRDefault="00643180" w:rsidP="00DD27C9">
      <w:pPr>
        <w:jc w:val="both"/>
      </w:pPr>
    </w:p>
    <w:p w:rsidR="00643180" w:rsidRDefault="00643180" w:rsidP="00DD27C9">
      <w:pPr>
        <w:jc w:val="both"/>
      </w:pPr>
    </w:p>
    <w:p w:rsidR="002B528B" w:rsidRPr="008D00C8" w:rsidRDefault="008D00C8" w:rsidP="00DD27C9">
      <w:pPr>
        <w:jc w:val="both"/>
      </w:pPr>
      <w:r w:rsidRPr="008D00C8">
        <w:t>*</w:t>
      </w:r>
    </w:p>
    <w:p w:rsidR="002B528B" w:rsidRPr="008D00C8" w:rsidRDefault="002B528B" w:rsidP="00DD27C9">
      <w:pPr>
        <w:jc w:val="both"/>
      </w:pPr>
    </w:p>
    <w:tbl>
      <w:tblPr>
        <w:tblpPr w:leftFromText="141" w:rightFromText="141" w:vertAnchor="text" w:horzAnchor="margin" w:tblpXSpec="center" w:tblpY="-4774"/>
        <w:tblW w:w="6300" w:type="dxa"/>
        <w:tblCellMar>
          <w:left w:w="70" w:type="dxa"/>
          <w:right w:w="70" w:type="dxa"/>
        </w:tblCellMar>
        <w:tblLook w:val="04A0"/>
      </w:tblPr>
      <w:tblGrid>
        <w:gridCol w:w="1060"/>
        <w:gridCol w:w="2167"/>
        <w:gridCol w:w="1967"/>
        <w:gridCol w:w="1106"/>
      </w:tblGrid>
      <w:tr w:rsidR="00B73BC0" w:rsidRPr="00E5396B" w:rsidTr="00FA5869">
        <w:trPr>
          <w:trHeight w:val="1005"/>
        </w:trPr>
        <w:tc>
          <w:tcPr>
            <w:tcW w:w="6300" w:type="dxa"/>
            <w:gridSpan w:val="4"/>
            <w:tcBorders>
              <w:top w:val="nil"/>
              <w:left w:val="nil"/>
              <w:bottom w:val="single" w:sz="4" w:space="0" w:color="auto"/>
              <w:right w:val="nil"/>
            </w:tcBorders>
            <w:shd w:val="clear" w:color="auto" w:fill="auto"/>
            <w:vAlign w:val="center"/>
            <w:hideMark/>
          </w:tcPr>
          <w:p w:rsidR="00B73BC0" w:rsidRDefault="00B73BC0" w:rsidP="00DD27C9">
            <w:pPr>
              <w:spacing w:after="0" w:line="240" w:lineRule="auto"/>
              <w:jc w:val="center"/>
              <w:rPr>
                <w:rFonts w:ascii="Calibri" w:eastAsia="Times New Roman" w:hAnsi="Calibri" w:cs="Times New Roman"/>
                <w:color w:val="254061"/>
              </w:rPr>
            </w:pPr>
            <w:r w:rsidRPr="00E5396B">
              <w:rPr>
                <w:rFonts w:ascii="Calibri" w:eastAsia="Times New Roman" w:hAnsi="Calibri" w:cs="Times New Roman"/>
                <w:color w:val="254061"/>
              </w:rPr>
              <w:t>Reclusos condenados por crime de violência doméstica existentes</w:t>
            </w:r>
            <w:r>
              <w:rPr>
                <w:rFonts w:ascii="Calibri" w:eastAsia="Times New Roman" w:hAnsi="Calibri" w:cs="Times New Roman"/>
                <w:color w:val="254061"/>
              </w:rPr>
              <w:t xml:space="preserve"> no sistema prisional,</w:t>
            </w:r>
            <w:r w:rsidRPr="00E5396B">
              <w:rPr>
                <w:rFonts w:ascii="Calibri" w:eastAsia="Times New Roman" w:hAnsi="Calibri" w:cs="Times New Roman"/>
                <w:color w:val="254061"/>
              </w:rPr>
              <w:t xml:space="preserve"> em 31 de Dezembro, segundo o sexo</w:t>
            </w:r>
          </w:p>
          <w:p w:rsidR="00B73BC0" w:rsidRPr="00E5396B" w:rsidRDefault="00B73BC0" w:rsidP="00DD27C9">
            <w:pPr>
              <w:spacing w:after="0" w:line="240" w:lineRule="auto"/>
              <w:jc w:val="center"/>
              <w:rPr>
                <w:rFonts w:ascii="Calibri" w:eastAsia="Times New Roman" w:hAnsi="Calibri" w:cs="Times New Roman"/>
                <w:color w:val="254061"/>
              </w:rPr>
            </w:pPr>
          </w:p>
        </w:tc>
      </w:tr>
      <w:tr w:rsidR="00B73BC0" w:rsidRPr="00E5396B" w:rsidTr="00FA5869">
        <w:trPr>
          <w:trHeight w:val="51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Ano</w:t>
            </w:r>
          </w:p>
        </w:tc>
        <w:tc>
          <w:tcPr>
            <w:tcW w:w="4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Sexo</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Total</w:t>
            </w:r>
          </w:p>
        </w:tc>
      </w:tr>
      <w:tr w:rsidR="00B73BC0" w:rsidRPr="00E5396B" w:rsidTr="00FA5869">
        <w:trPr>
          <w:trHeight w:val="660"/>
        </w:trPr>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BC0" w:rsidRPr="00B73BC0" w:rsidRDefault="00B73BC0" w:rsidP="00DD27C9">
            <w:pPr>
              <w:spacing w:after="0" w:line="240" w:lineRule="auto"/>
              <w:rPr>
                <w:rFonts w:ascii="Calibri" w:eastAsia="Times New Roman" w:hAnsi="Calibri" w:cs="Times New Roman"/>
                <w:bCs/>
                <w:color w:val="000000"/>
              </w:rPr>
            </w:pP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Masculino</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Feminino</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BC0" w:rsidRPr="00B73BC0" w:rsidRDefault="00B73BC0" w:rsidP="00DD27C9">
            <w:pPr>
              <w:spacing w:after="0" w:line="240" w:lineRule="auto"/>
              <w:rPr>
                <w:rFonts w:ascii="Calibri" w:eastAsia="Times New Roman" w:hAnsi="Calibri" w:cs="Times New Roman"/>
                <w:bCs/>
                <w:color w:val="000000"/>
              </w:rPr>
            </w:pPr>
          </w:p>
        </w:tc>
      </w:tr>
      <w:tr w:rsidR="00B73BC0" w:rsidRPr="00E5396B" w:rsidTr="00FA5869">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2013</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333</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337</w:t>
            </w:r>
          </w:p>
        </w:tc>
      </w:tr>
      <w:tr w:rsidR="00B73BC0" w:rsidRPr="00E5396B" w:rsidTr="00FA5869">
        <w:trPr>
          <w:trHeight w:val="66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2014</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278</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C0" w:rsidRPr="00B73BC0" w:rsidRDefault="00B73BC0" w:rsidP="00DD27C9">
            <w:pPr>
              <w:spacing w:after="0" w:line="240" w:lineRule="auto"/>
              <w:jc w:val="center"/>
              <w:rPr>
                <w:rFonts w:ascii="Calibri" w:eastAsia="Times New Roman" w:hAnsi="Calibri" w:cs="Times New Roman"/>
                <w:bCs/>
                <w:color w:val="000000"/>
              </w:rPr>
            </w:pPr>
            <w:r w:rsidRPr="00B73BC0">
              <w:rPr>
                <w:rFonts w:ascii="Calibri" w:eastAsia="Times New Roman" w:hAnsi="Calibri" w:cs="Times New Roman"/>
                <w:bCs/>
                <w:color w:val="000000"/>
              </w:rPr>
              <w:t>287</w:t>
            </w:r>
          </w:p>
        </w:tc>
      </w:tr>
    </w:tbl>
    <w:p w:rsidR="008D00C8" w:rsidRDefault="002F2AE6" w:rsidP="00DD27C9">
      <w:pPr>
        <w:jc w:val="both"/>
      </w:pPr>
      <w:r>
        <w:t>Independentemente d</w:t>
      </w:r>
      <w:r w:rsidR="008D00C8">
        <w:t xml:space="preserve">estes </w:t>
      </w:r>
      <w:r>
        <w:t xml:space="preserve">números, </w:t>
      </w:r>
      <w:r w:rsidR="008D00C8">
        <w:t>um</w:t>
      </w:r>
      <w:r>
        <w:t>a</w:t>
      </w:r>
      <w:r w:rsidR="00E13AA9">
        <w:t xml:space="preserve"> questão preocupante é a da revitimização</w:t>
      </w:r>
      <w:r w:rsidR="008D00C8">
        <w:t xml:space="preserve">. </w:t>
      </w:r>
    </w:p>
    <w:p w:rsidR="0014413F" w:rsidRDefault="008D00C8" w:rsidP="00DD27C9">
      <w:pPr>
        <w:jc w:val="both"/>
      </w:pPr>
      <w:r>
        <w:t>N</w:t>
      </w:r>
      <w:r w:rsidR="00E13AA9">
        <w:t xml:space="preserve">ão </w:t>
      </w:r>
      <w:r>
        <w:t xml:space="preserve">nos referimos à circunstância </w:t>
      </w:r>
      <w:r w:rsidR="00E13AA9">
        <w:t xml:space="preserve">de serem lavrados sucessivos autos de denúncia ou notícia incorporados </w:t>
      </w:r>
      <w:r w:rsidR="0014413F">
        <w:t xml:space="preserve">ou não </w:t>
      </w:r>
      <w:r w:rsidR="00E13AA9">
        <w:t xml:space="preserve">num mesmo inquérito, mas </w:t>
      </w:r>
      <w:r>
        <w:t>a outr</w:t>
      </w:r>
      <w:r w:rsidR="00B04B8A">
        <w:t>a</w:t>
      </w:r>
      <w:r>
        <w:t xml:space="preserve"> realidade: </w:t>
      </w:r>
      <w:r w:rsidR="00E13AA9">
        <w:t xml:space="preserve">a constatação - que se faz pela leitura de algumas peças – </w:t>
      </w:r>
      <w:r w:rsidR="00CC630F">
        <w:t xml:space="preserve">de </w:t>
      </w:r>
      <w:r w:rsidR="00E13AA9">
        <w:t>que a ofendida e o arguido que figuram numa dada acusação</w:t>
      </w:r>
      <w:r w:rsidR="002F2AE6">
        <w:t xml:space="preserve"> ou acórdão</w:t>
      </w:r>
      <w:r w:rsidR="00E13AA9">
        <w:t xml:space="preserve"> já o foram </w:t>
      </w:r>
      <w:r w:rsidR="0014413F">
        <w:t xml:space="preserve">– ofendida e arguido - </w:t>
      </w:r>
      <w:r w:rsidR="00E13AA9">
        <w:t>num anterior processo findo, entenda-se, findo com decisão judicial proferida em sede de julgamento.</w:t>
      </w:r>
    </w:p>
    <w:p w:rsidR="002F2AE6" w:rsidRDefault="0014413F" w:rsidP="00DD27C9">
      <w:pPr>
        <w:jc w:val="both"/>
      </w:pPr>
      <w:r>
        <w:t xml:space="preserve">Não </w:t>
      </w:r>
      <w:r w:rsidR="00CC630F">
        <w:t>se procedeu a</w:t>
      </w:r>
      <w:r>
        <w:t xml:space="preserve"> qualquer pesquisa nominal. Trata-se apenas d</w:t>
      </w:r>
      <w:r w:rsidR="00CC630F">
        <w:t xml:space="preserve">a </w:t>
      </w:r>
      <w:r>
        <w:t>constata</w:t>
      </w:r>
      <w:r w:rsidR="00CC630F">
        <w:t>ção, resultante</w:t>
      </w:r>
      <w:r>
        <w:t xml:space="preserve"> da leitura de acusações </w:t>
      </w:r>
      <w:r w:rsidR="002F2AE6">
        <w:t xml:space="preserve">ou sentenças e acórdãos </w:t>
      </w:r>
      <w:r>
        <w:t>recebid</w:t>
      </w:r>
      <w:r w:rsidR="002F2AE6">
        <w:t>o</w:t>
      </w:r>
      <w:r>
        <w:t>s n</w:t>
      </w:r>
      <w:r w:rsidR="008D00C8">
        <w:t xml:space="preserve">a PGDL, </w:t>
      </w:r>
      <w:r w:rsidR="00CC630F">
        <w:t xml:space="preserve">de </w:t>
      </w:r>
      <w:r w:rsidR="008D00C8">
        <w:t>que nos factos descritos ou provados</w:t>
      </w:r>
      <w:r>
        <w:t xml:space="preserve"> surge a menção a prévio processo findo com decisão judicial. </w:t>
      </w:r>
    </w:p>
    <w:p w:rsidR="00A97866" w:rsidRDefault="002F2AE6" w:rsidP="00DD27C9">
      <w:pPr>
        <w:jc w:val="both"/>
      </w:pPr>
      <w:r>
        <w:t xml:space="preserve">Assim, </w:t>
      </w:r>
      <w:r w:rsidR="0014413F">
        <w:t xml:space="preserve">no </w:t>
      </w:r>
      <w:r>
        <w:t xml:space="preserve">Acórdão do </w:t>
      </w:r>
      <w:r w:rsidR="0014413F">
        <w:t>Processo</w:t>
      </w:r>
      <w:r w:rsidR="006F75BE">
        <w:t xml:space="preserve"> n.º</w:t>
      </w:r>
      <w:r w:rsidR="0014413F">
        <w:t xml:space="preserve"> 119/13.</w:t>
      </w:r>
      <w:r w:rsidR="00150E3F">
        <w:t>---</w:t>
      </w:r>
      <w:r w:rsidR="0014413F">
        <w:t xml:space="preserve">LSB, </w:t>
      </w:r>
      <w:r>
        <w:t xml:space="preserve">no qual o arguido </w:t>
      </w:r>
      <w:r w:rsidR="00B04B8A">
        <w:t xml:space="preserve">foi </w:t>
      </w:r>
      <w:r>
        <w:t xml:space="preserve">condenado </w:t>
      </w:r>
      <w:r w:rsidR="00B04B8A">
        <w:t>em pena de prisão efectiva</w:t>
      </w:r>
      <w:r>
        <w:t>, considera-se provado que no anterior Processo n.º 213/08.</w:t>
      </w:r>
      <w:r w:rsidR="00150E3F">
        <w:t>---</w:t>
      </w:r>
      <w:r>
        <w:t xml:space="preserve">SNT </w:t>
      </w:r>
      <w:r w:rsidRPr="002F2AE6">
        <w:rPr>
          <w:i/>
        </w:rPr>
        <w:t xml:space="preserve">“…o arguido </w:t>
      </w:r>
      <w:r w:rsidRPr="002F2AE6">
        <w:rPr>
          <w:i/>
        </w:rPr>
        <w:lastRenderedPageBreak/>
        <w:t>foi absolvido da prática do crime de violência doméstica, previsto e punido pelo artigo 152 n.º 1 c) do CP, tendo X, ofendida naqueles autos, se remetido ao silêncio…</w:t>
      </w:r>
      <w:r>
        <w:t xml:space="preserve">”.  </w:t>
      </w:r>
    </w:p>
    <w:p w:rsidR="008D00C8" w:rsidRDefault="002F2AE6" w:rsidP="00DD27C9">
      <w:pPr>
        <w:jc w:val="both"/>
      </w:pPr>
      <w:r>
        <w:t xml:space="preserve">Na acusação do Processo </w:t>
      </w:r>
      <w:r w:rsidR="006F75BE">
        <w:t>n.º 148/14.</w:t>
      </w:r>
      <w:r w:rsidR="00150E3F">
        <w:t>---</w:t>
      </w:r>
      <w:r w:rsidR="006F75BE">
        <w:t>LSB, por homicídio qualificado, entre outros ilícitos, todos contra a mesma vítima, lê-se que o arguido vira anteriormente “</w:t>
      </w:r>
      <w:r w:rsidR="00150E3F">
        <w:t>…</w:t>
      </w:r>
      <w:r w:rsidR="006F75BE" w:rsidRPr="006F75BE">
        <w:rPr>
          <w:i/>
        </w:rPr>
        <w:t xml:space="preserve">contra si instaurado o </w:t>
      </w:r>
      <w:r w:rsidR="00150E3F">
        <w:rPr>
          <w:i/>
        </w:rPr>
        <w:t>P</w:t>
      </w:r>
      <w:r w:rsidR="006F75BE" w:rsidRPr="006F75BE">
        <w:rPr>
          <w:i/>
        </w:rPr>
        <w:t>rocesso</w:t>
      </w:r>
      <w:r w:rsidR="008D00C8">
        <w:rPr>
          <w:i/>
        </w:rPr>
        <w:t xml:space="preserve"> </w:t>
      </w:r>
      <w:r w:rsidR="006F75BE" w:rsidRPr="006F75BE">
        <w:rPr>
          <w:i/>
        </w:rPr>
        <w:t>n.º 424/13.</w:t>
      </w:r>
      <w:r w:rsidR="00150E3F">
        <w:rPr>
          <w:i/>
        </w:rPr>
        <w:t>---</w:t>
      </w:r>
      <w:r w:rsidR="006F75BE" w:rsidRPr="006F75BE">
        <w:rPr>
          <w:i/>
        </w:rPr>
        <w:t>LSB pelo crime de violência doméstica</w:t>
      </w:r>
      <w:r w:rsidR="006F75BE">
        <w:t xml:space="preserve">” e que no âmbito do referido inquérito foi decretada a medida de coacção de prisão preventiva. </w:t>
      </w:r>
    </w:p>
    <w:p w:rsidR="002F2AE6" w:rsidRPr="00150E3F" w:rsidRDefault="006F75BE" w:rsidP="00DD27C9">
      <w:pPr>
        <w:jc w:val="both"/>
      </w:pPr>
      <w:r w:rsidRPr="00150E3F">
        <w:t xml:space="preserve">Na acusação do Processo </w:t>
      </w:r>
      <w:r w:rsidR="00150E3F" w:rsidRPr="00150E3F">
        <w:t>n.º 705/14.---AMD lê-se que</w:t>
      </w:r>
      <w:r w:rsidR="00150E3F" w:rsidRPr="00150E3F">
        <w:rPr>
          <w:i/>
        </w:rPr>
        <w:t xml:space="preserve"> “</w:t>
      </w:r>
      <w:r w:rsidR="00150E3F" w:rsidRPr="00150E3F">
        <w:rPr>
          <w:rFonts w:ascii="Calibri" w:eastAsia="Calibri" w:hAnsi="Calibri" w:cs="Times New Roman"/>
          <w:i/>
        </w:rPr>
        <w:t>No âmbito do processo 159/14.</w:t>
      </w:r>
      <w:r w:rsidR="00150E3F">
        <w:rPr>
          <w:i/>
        </w:rPr>
        <w:t>---</w:t>
      </w:r>
      <w:r w:rsidR="00150E3F" w:rsidRPr="00150E3F">
        <w:rPr>
          <w:rFonts w:ascii="Calibri" w:eastAsia="Calibri" w:hAnsi="Calibri" w:cs="Times New Roman"/>
          <w:i/>
        </w:rPr>
        <w:t>AMD o arguido foi condenado na pena de prisão de 2 anos e 6 meses, pela prática de um crime de violência doméstica agravado, na pessoa da ora ofendida (sentença proferida no dia 03-11-2014, transitada em julgado no dia 03-12-2014).</w:t>
      </w:r>
      <w:r w:rsidR="00150E3F">
        <w:rPr>
          <w:i/>
        </w:rPr>
        <w:t xml:space="preserve"> N</w:t>
      </w:r>
      <w:r w:rsidR="00150E3F" w:rsidRPr="00150E3F">
        <w:rPr>
          <w:rFonts w:ascii="Calibri" w:eastAsia="Calibri" w:hAnsi="Calibri" w:cs="Times New Roman"/>
          <w:i/>
        </w:rPr>
        <w:t>ão obstante a condenação, o arguido não cessa de infligir maus-tratos à ofendida</w:t>
      </w:r>
      <w:r w:rsidR="00150E3F">
        <w:rPr>
          <w:i/>
        </w:rPr>
        <w:t xml:space="preserve">”. </w:t>
      </w:r>
      <w:r w:rsidR="00150E3F" w:rsidRPr="00150E3F">
        <w:t>A pena de prisão fo</w:t>
      </w:r>
      <w:r w:rsidR="00150E3F">
        <w:t>ra</w:t>
      </w:r>
      <w:r w:rsidR="00150E3F" w:rsidRPr="00150E3F">
        <w:t xml:space="preserve"> suspensa na execução</w:t>
      </w:r>
      <w:r w:rsidR="00150E3F">
        <w:t>.</w:t>
      </w:r>
    </w:p>
    <w:p w:rsidR="00E5396B" w:rsidRDefault="008D00C8" w:rsidP="00DD27C9">
      <w:pPr>
        <w:jc w:val="both"/>
        <w:rPr>
          <w:color w:val="000000" w:themeColor="text1"/>
        </w:rPr>
      </w:pPr>
      <w:r>
        <w:rPr>
          <w:color w:val="000000" w:themeColor="text1"/>
        </w:rPr>
        <w:t xml:space="preserve">Não temos </w:t>
      </w:r>
      <w:r w:rsidR="00CC630F">
        <w:rPr>
          <w:color w:val="000000" w:themeColor="text1"/>
        </w:rPr>
        <w:t>instrumentos</w:t>
      </w:r>
      <w:r>
        <w:rPr>
          <w:color w:val="000000" w:themeColor="text1"/>
        </w:rPr>
        <w:t xml:space="preserve"> para quantificar estas situações, que uma pesquisa nominal (admissível?) numa base</w:t>
      </w:r>
      <w:r w:rsidR="00EA7E15">
        <w:rPr>
          <w:color w:val="000000" w:themeColor="text1"/>
        </w:rPr>
        <w:t xml:space="preserve"> de dados </w:t>
      </w:r>
      <w:r>
        <w:rPr>
          <w:color w:val="000000" w:themeColor="text1"/>
        </w:rPr>
        <w:t xml:space="preserve">fiável descortinaria. Sob o ponto de vista da política criminal, é importante perceber que decisões são eficazes sob o ponto de vista da cessação das condutas criminosas; </w:t>
      </w:r>
      <w:r w:rsidR="00246DCF">
        <w:rPr>
          <w:color w:val="000000" w:themeColor="text1"/>
        </w:rPr>
        <w:t>e quantas não são eficazes</w:t>
      </w:r>
      <w:r>
        <w:rPr>
          <w:color w:val="000000" w:themeColor="text1"/>
        </w:rPr>
        <w:t xml:space="preserve"> </w:t>
      </w:r>
      <w:r w:rsidR="00246DCF">
        <w:rPr>
          <w:color w:val="000000" w:themeColor="text1"/>
        </w:rPr>
        <w:t>e por que razão o não são</w:t>
      </w:r>
      <w:r>
        <w:rPr>
          <w:color w:val="000000" w:themeColor="text1"/>
        </w:rPr>
        <w:t>.</w:t>
      </w:r>
      <w:r w:rsidR="00EA7E15">
        <w:rPr>
          <w:color w:val="000000" w:themeColor="text1"/>
        </w:rPr>
        <w:t xml:space="preserve"> </w:t>
      </w:r>
      <w:r>
        <w:rPr>
          <w:color w:val="000000" w:themeColor="text1"/>
        </w:rPr>
        <w:t xml:space="preserve">    </w:t>
      </w:r>
    </w:p>
    <w:p w:rsidR="00165D9C" w:rsidRDefault="00780FA2" w:rsidP="00DD27C9">
      <w:pPr>
        <w:pStyle w:val="Ttulo1"/>
        <w:jc w:val="both"/>
      </w:pPr>
      <w:bookmarkStart w:id="21" w:name="_Toc426122041"/>
      <w:r>
        <w:t>Conclusões</w:t>
      </w:r>
      <w:bookmarkEnd w:id="21"/>
      <w:r w:rsidR="00184D85">
        <w:t xml:space="preserve"> </w:t>
      </w:r>
    </w:p>
    <w:p w:rsidR="001538AE" w:rsidRDefault="00EB5B02" w:rsidP="00EB5B02">
      <w:pPr>
        <w:jc w:val="both"/>
      </w:pPr>
      <w:r>
        <w:t>A</w:t>
      </w:r>
      <w:r w:rsidR="00DD27C9">
        <w:t xml:space="preserve"> especialização </w:t>
      </w:r>
      <w:r>
        <w:t xml:space="preserve">na área da investigação e </w:t>
      </w:r>
      <w:r w:rsidR="00DD27C9">
        <w:t>a capacidade de interagir</w:t>
      </w:r>
      <w:r>
        <w:t xml:space="preserve"> </w:t>
      </w:r>
      <w:r w:rsidR="00616E77">
        <w:t xml:space="preserve">em rede, </w:t>
      </w:r>
      <w:r>
        <w:t>com outras entidades</w:t>
      </w:r>
      <w:r w:rsidR="00616E77">
        <w:t>, exteriores ao espaço judiciário</w:t>
      </w:r>
      <w:r>
        <w:t xml:space="preserve"> é uma realidade na área da PGDL.</w:t>
      </w:r>
    </w:p>
    <w:p w:rsidR="00616E77" w:rsidRDefault="00616E77" w:rsidP="00EB5B02">
      <w:pPr>
        <w:jc w:val="both"/>
      </w:pPr>
      <w:r>
        <w:t>Mesmo agindo no contexto de redes externas</w:t>
      </w:r>
      <w:r w:rsidR="001C65F3">
        <w:t>,</w:t>
      </w:r>
      <w:r>
        <w:t xml:space="preserve"> </w:t>
      </w:r>
      <w:r w:rsidR="001C65F3">
        <w:t>o</w:t>
      </w:r>
      <w:r>
        <w:t xml:space="preserve"> MP mantém</w:t>
      </w:r>
      <w:r w:rsidR="001E2881">
        <w:t xml:space="preserve"> </w:t>
      </w:r>
      <w:r>
        <w:t>um padrão de actuação conforme à sua matriz estatutária</w:t>
      </w:r>
      <w:r w:rsidR="001E2881">
        <w:t>, não</w:t>
      </w:r>
      <w:r>
        <w:t xml:space="preserve"> se desvia</w:t>
      </w:r>
      <w:r w:rsidR="001E2881">
        <w:t>ndo</w:t>
      </w:r>
      <w:r>
        <w:t xml:space="preserve"> das suas atribuições e da</w:t>
      </w:r>
      <w:r w:rsidR="001E2881">
        <w:t xml:space="preserve"> específica</w:t>
      </w:r>
      <w:r>
        <w:t xml:space="preserve"> forma do seu exercício.</w:t>
      </w:r>
    </w:p>
    <w:p w:rsidR="001E2881" w:rsidRDefault="001538AE" w:rsidP="00EB5B02">
      <w:pPr>
        <w:jc w:val="both"/>
      </w:pPr>
      <w:r>
        <w:t xml:space="preserve">A integração </w:t>
      </w:r>
      <w:r w:rsidR="001E2881">
        <w:t xml:space="preserve">de todos os magistrados com distribuição de serviço de processos respeitantes a violência doméstica </w:t>
      </w:r>
      <w:r>
        <w:t>na Rede Distrital</w:t>
      </w:r>
      <w:r w:rsidR="001E2881">
        <w:t xml:space="preserve"> da PGD </w:t>
      </w:r>
      <w:r>
        <w:t>favorece dinâmicas de identificação e análise conjunta de problemas comuns</w:t>
      </w:r>
      <w:r w:rsidR="001E2881">
        <w:t>.</w:t>
      </w:r>
    </w:p>
    <w:p w:rsidR="00DD27C9" w:rsidRDefault="001E2881" w:rsidP="00EB5B02">
      <w:pPr>
        <w:jc w:val="both"/>
      </w:pPr>
      <w:r>
        <w:t xml:space="preserve">O </w:t>
      </w:r>
      <w:r w:rsidR="001538AE">
        <w:t>SIMP</w:t>
      </w:r>
      <w:r w:rsidR="00AF0F4F">
        <w:t xml:space="preserve"> </w:t>
      </w:r>
      <w:r w:rsidR="001538AE">
        <w:t xml:space="preserve">Temático </w:t>
      </w:r>
      <w:r>
        <w:t xml:space="preserve">como instrumento e repositório de documentação da rede </w:t>
      </w:r>
      <w:r w:rsidR="001538AE">
        <w:t>constitui um acervo</w:t>
      </w:r>
      <w:r>
        <w:t xml:space="preserve"> importantíssimo,</w:t>
      </w:r>
      <w:r w:rsidR="001538AE" w:rsidRPr="001538AE">
        <w:rPr>
          <w:i/>
        </w:rPr>
        <w:t xml:space="preserve"> </w:t>
      </w:r>
      <w:r w:rsidR="001538AE">
        <w:t xml:space="preserve">que </w:t>
      </w:r>
      <w:r>
        <w:t xml:space="preserve">facilita o acesso à informação e </w:t>
      </w:r>
      <w:r w:rsidR="001538AE">
        <w:t xml:space="preserve">favorece a integração dos </w:t>
      </w:r>
      <w:proofErr w:type="spellStart"/>
      <w:r w:rsidR="001538AE" w:rsidRPr="001538AE">
        <w:rPr>
          <w:i/>
        </w:rPr>
        <w:t>new</w:t>
      </w:r>
      <w:proofErr w:type="spellEnd"/>
      <w:r w:rsidR="001538AE" w:rsidRPr="001538AE">
        <w:rPr>
          <w:i/>
        </w:rPr>
        <w:t xml:space="preserve"> </w:t>
      </w:r>
      <w:proofErr w:type="spellStart"/>
      <w:r w:rsidR="001538AE" w:rsidRPr="001538AE">
        <w:rPr>
          <w:i/>
        </w:rPr>
        <w:t>commers</w:t>
      </w:r>
      <w:proofErr w:type="spellEnd"/>
      <w:r w:rsidR="001538AE">
        <w:t>.</w:t>
      </w:r>
    </w:p>
    <w:p w:rsidR="00EB5B02" w:rsidRDefault="00EB5B02" w:rsidP="00EB5B02">
      <w:pPr>
        <w:jc w:val="both"/>
      </w:pPr>
      <w:r>
        <w:t>Em matéria de procedimentos, há um conjunto de instrumentos disponíveis que devem balizar a actuação do MP. Impõe-se aos serviços, pese os constrangimentos conhecidos e a escassez de funcionários, o r</w:t>
      </w:r>
      <w:r w:rsidR="00DD27C9">
        <w:t>igor e correcção de registos</w:t>
      </w:r>
      <w:r>
        <w:t xml:space="preserve"> no Citius.</w:t>
      </w:r>
    </w:p>
    <w:p w:rsidR="00EB5B02" w:rsidRDefault="00EB5B02" w:rsidP="00EB5B02">
      <w:pPr>
        <w:jc w:val="both"/>
      </w:pPr>
      <w:r>
        <w:t>A organização aponta para a concentração de inquéritos em matérias tocantes, ainda que correspondentes a diferentes tipos, como é o caso dos homicídios em contexto de violência doméstica, os crimes sexuais e os tipos do</w:t>
      </w:r>
      <w:r w:rsidR="001538AE">
        <w:t>s</w:t>
      </w:r>
      <w:r>
        <w:t xml:space="preserve"> </w:t>
      </w:r>
      <w:proofErr w:type="spellStart"/>
      <w:r>
        <w:t>art.º</w:t>
      </w:r>
      <w:r w:rsidR="001538AE">
        <w:t>s</w:t>
      </w:r>
      <w:proofErr w:type="spellEnd"/>
      <w:r>
        <w:t xml:space="preserve"> 152</w:t>
      </w:r>
      <w:r w:rsidR="001538AE">
        <w:t>º</w:t>
      </w:r>
      <w:r>
        <w:t xml:space="preserve"> e 153</w:t>
      </w:r>
      <w:r w:rsidR="001538AE">
        <w:t>º</w:t>
      </w:r>
      <w:r>
        <w:t xml:space="preserve">, </w:t>
      </w:r>
      <w:r w:rsidR="001E2881">
        <w:t xml:space="preserve">como </w:t>
      </w:r>
      <w:r>
        <w:t xml:space="preserve">forma de </w:t>
      </w:r>
      <w:r w:rsidR="001E2881">
        <w:t xml:space="preserve">se </w:t>
      </w:r>
      <w:r>
        <w:t xml:space="preserve">adquirir a visão completa da agressão multiforme. </w:t>
      </w:r>
    </w:p>
    <w:p w:rsidR="00EB5B02" w:rsidRDefault="001538AE" w:rsidP="00DD27C9">
      <w:pPr>
        <w:jc w:val="both"/>
      </w:pPr>
      <w:r>
        <w:t xml:space="preserve">O nível de especialização </w:t>
      </w:r>
      <w:r w:rsidR="00AF0F4F">
        <w:t xml:space="preserve">do trabalho desenvolvido na área da violência doméstica </w:t>
      </w:r>
      <w:r>
        <w:t xml:space="preserve">com a correspondente diferenciação metodológica justificaria a implementação de </w:t>
      </w:r>
      <w:r w:rsidR="00EB5B02">
        <w:t xml:space="preserve">um módulo de </w:t>
      </w:r>
      <w:r w:rsidR="00EB5B02">
        <w:lastRenderedPageBreak/>
        <w:t xml:space="preserve">auditoria </w:t>
      </w:r>
      <w:r>
        <w:t>a desenvolver no quadro dos serviços de inspecção, numa perspectiva temática, visando a avaliação da qualidade da intervenção do MP</w:t>
      </w:r>
      <w:r w:rsidR="00616E77">
        <w:t>.</w:t>
      </w:r>
      <w:r w:rsidR="00EB5B02">
        <w:t xml:space="preserve"> </w:t>
      </w:r>
    </w:p>
    <w:p w:rsidR="00616E77" w:rsidRDefault="00616E77" w:rsidP="00616E77">
      <w:pPr>
        <w:jc w:val="both"/>
      </w:pPr>
      <w:r>
        <w:t>Considera-se curial a retoma do projecto de avaliação da satisfação do utente no recurso aos serviços do MP.</w:t>
      </w:r>
    </w:p>
    <w:p w:rsidR="00DD27C9" w:rsidRDefault="00EB5B02" w:rsidP="00DD27C9">
      <w:pPr>
        <w:jc w:val="both"/>
      </w:pPr>
      <w:r>
        <w:t>Na protecção da vítima, sugere-se o incremento da aplicação da</w:t>
      </w:r>
      <w:r w:rsidR="00DD27C9">
        <w:t xml:space="preserve"> teleassistências</w:t>
      </w:r>
      <w:r>
        <w:t xml:space="preserve">, que apenas da vítima e do MP depende, posto que a Administração anuncia a aquisição de mais equipamentos. </w:t>
      </w:r>
    </w:p>
    <w:p w:rsidR="00EB5B02" w:rsidRDefault="00616E77" w:rsidP="00DD27C9">
      <w:pPr>
        <w:jc w:val="both"/>
      </w:pPr>
      <w:r>
        <w:t xml:space="preserve">Uma chamada de atenção </w:t>
      </w:r>
      <w:r w:rsidR="00EB5B02">
        <w:t>par</w:t>
      </w:r>
      <w:r w:rsidR="003A392B">
        <w:t>a</w:t>
      </w:r>
      <w:r w:rsidR="00EB5B02">
        <w:t xml:space="preserve"> a </w:t>
      </w:r>
      <w:r>
        <w:t xml:space="preserve">necessidade de recurso à </w:t>
      </w:r>
      <w:r w:rsidR="00EB5B02">
        <w:t xml:space="preserve">proibição de contactos, enquanto medida de coacção e pena acessória, que não se confunde nem se </w:t>
      </w:r>
      <w:proofErr w:type="spellStart"/>
      <w:r w:rsidR="00EB5B02">
        <w:t>subroga</w:t>
      </w:r>
      <w:proofErr w:type="spellEnd"/>
      <w:r w:rsidR="00EB5B02">
        <w:t xml:space="preserve"> ou substitui </w:t>
      </w:r>
      <w:r w:rsidR="003A392B">
        <w:t>por outras medidas, designadamente as que se referem a programas para agressores.</w:t>
      </w:r>
    </w:p>
    <w:p w:rsidR="001C65F3" w:rsidRDefault="001C65F3" w:rsidP="00DD27C9">
      <w:pPr>
        <w:jc w:val="both"/>
      </w:pPr>
      <w:r>
        <w:t>Em sede de julgamento, parece haver margem para o MP desenvolver plenamente estratégias que melhorem os níveis de esclarecimento da verdade.</w:t>
      </w:r>
    </w:p>
    <w:p w:rsidR="002C7890" w:rsidRDefault="00616E77" w:rsidP="00B04B8A">
      <w:pPr>
        <w:jc w:val="both"/>
      </w:pPr>
      <w:r>
        <w:t xml:space="preserve">Importaria estruturar a informação em termos que permitissem aferir melhor o peso e significado </w:t>
      </w:r>
      <w:r w:rsidR="003A392B">
        <w:t>do homicídio cuja raiz seja a violência doméstica e</w:t>
      </w:r>
      <w:r>
        <w:t>,</w:t>
      </w:r>
      <w:r w:rsidR="003A392B">
        <w:t xml:space="preserve"> em particular</w:t>
      </w:r>
      <w:r>
        <w:t>,</w:t>
      </w:r>
      <w:r w:rsidR="003A392B">
        <w:t xml:space="preserve"> a violência contra as mulheres; sobre o </w:t>
      </w:r>
      <w:r w:rsidR="00B04B8A">
        <w:t xml:space="preserve">peso da violência sexual </w:t>
      </w:r>
      <w:r w:rsidR="003A392B">
        <w:t xml:space="preserve">extrema no contexto da violência doméstica e as consequências jurídicas </w:t>
      </w:r>
      <w:r w:rsidR="00B04B8A">
        <w:t xml:space="preserve">a retirar daí </w:t>
      </w:r>
      <w:r w:rsidR="003A392B">
        <w:t>em termos de (</w:t>
      </w:r>
      <w:proofErr w:type="spellStart"/>
      <w:proofErr w:type="gramStart"/>
      <w:r w:rsidR="003A392B">
        <w:t>re</w:t>
      </w:r>
      <w:proofErr w:type="spellEnd"/>
      <w:r w:rsidR="003A392B">
        <w:t>)definição</w:t>
      </w:r>
      <w:proofErr w:type="gramEnd"/>
      <w:r w:rsidR="003A392B">
        <w:t xml:space="preserve"> dos tipos; dos antecedentes criminais em violência doméstica.</w:t>
      </w:r>
    </w:p>
    <w:p w:rsidR="00671900" w:rsidRDefault="00616E77" w:rsidP="00FC25A4">
      <w:pPr>
        <w:jc w:val="both"/>
      </w:pPr>
      <w:r>
        <w:t>A</w:t>
      </w:r>
      <w:r w:rsidR="001E2881">
        <w:t>valia-se como muito positiva a constituição da Equipa de Análise Retrospectiva de Casos de Homicídio em Violência Doméstica e a</w:t>
      </w:r>
      <w:r>
        <w:t>limenta-se g</w:t>
      </w:r>
      <w:r w:rsidR="003A392B">
        <w:t xml:space="preserve">randes expectativas quanto </w:t>
      </w:r>
      <w:r w:rsidR="001E2881">
        <w:t>ao seu funcionamento e resultados, do mesmo passo que se mantém</w:t>
      </w:r>
      <w:r>
        <w:t xml:space="preserve"> </w:t>
      </w:r>
      <w:r w:rsidR="003A392B">
        <w:t xml:space="preserve">um forte optimismo relativamente </w:t>
      </w:r>
      <w:r w:rsidR="001E2881">
        <w:t>à</w:t>
      </w:r>
      <w:r w:rsidR="003A392B">
        <w:t xml:space="preserve"> Ficha de Avaliação de Risco. </w:t>
      </w:r>
    </w:p>
    <w:p w:rsidR="00AF0F4F" w:rsidRDefault="00AF0F4F" w:rsidP="00FC25A4">
      <w:pPr>
        <w:jc w:val="both"/>
      </w:pPr>
      <w:r>
        <w:t xml:space="preserve">Parece resultar demonstrada a proliferação de registos relativos a casos ou processos, registos de conciliação difícil. Faltam talvez indicadores que permitam fazer a plena correspondência entre </w:t>
      </w:r>
      <w:r w:rsidR="00CA11C7">
        <w:t xml:space="preserve">quem agride e quem é agredido. No que tange ao MP, </w:t>
      </w:r>
      <w:r w:rsidR="00377748">
        <w:t xml:space="preserve">repete-se, </w:t>
      </w:r>
      <w:r w:rsidR="00CA11C7">
        <w:t>impõe-se o enorme esforço de rigor na inserção de dados no Citius</w:t>
      </w:r>
      <w:r w:rsidR="001C65F3">
        <w:t xml:space="preserve">. </w:t>
      </w:r>
    </w:p>
    <w:p w:rsidR="00B04B8A" w:rsidRDefault="00377748" w:rsidP="00FC25A4">
      <w:pPr>
        <w:jc w:val="both"/>
      </w:pPr>
      <w:r>
        <w:t>Por último, u</w:t>
      </w:r>
      <w:r w:rsidR="00B04B8A">
        <w:t xml:space="preserve">ma palavra de reconhecimento e gratidão aos </w:t>
      </w:r>
      <w:r w:rsidR="00616E77">
        <w:t>magistrados</w:t>
      </w:r>
      <w:r w:rsidR="00B04B8A">
        <w:t xml:space="preserve"> e Oficiais de Justiça da </w:t>
      </w:r>
      <w:r w:rsidR="00E749A0">
        <w:t>área da PGDL pelo empenho demonstrado ao longo dos anos no aperfeiçoamento da sua intervenção na área da repressão da violência doméstica</w:t>
      </w:r>
      <w:r w:rsidR="00FF1A22">
        <w:t>, nas suas diversas dimensões</w:t>
      </w:r>
      <w:r w:rsidR="00E749A0">
        <w:t xml:space="preserve">. </w:t>
      </w:r>
    </w:p>
    <w:p w:rsidR="00893DAC" w:rsidRDefault="00893DAC" w:rsidP="00FC25A4">
      <w:pPr>
        <w:jc w:val="both"/>
      </w:pPr>
    </w:p>
    <w:p w:rsidR="00893DAC" w:rsidRDefault="00893DAC" w:rsidP="00FC25A4">
      <w:pPr>
        <w:jc w:val="both"/>
      </w:pPr>
      <w:r>
        <w:t xml:space="preserve">PGDL, </w:t>
      </w:r>
      <w:r w:rsidR="001F6ABD">
        <w:t xml:space="preserve">30 </w:t>
      </w:r>
      <w:r>
        <w:t>de Julho de 2015</w:t>
      </w:r>
    </w:p>
    <w:p w:rsidR="00893DAC" w:rsidRDefault="00893DAC" w:rsidP="00FC25A4">
      <w:pPr>
        <w:jc w:val="both"/>
      </w:pPr>
    </w:p>
    <w:p w:rsidR="00893DAC" w:rsidRDefault="00893DAC" w:rsidP="00893DAC">
      <w:pPr>
        <w:jc w:val="center"/>
      </w:pPr>
      <w:r>
        <w:t>A Procuradora-Geral Distrital</w:t>
      </w:r>
    </w:p>
    <w:p w:rsidR="00893DAC" w:rsidRDefault="00893DAC" w:rsidP="00893DAC">
      <w:pPr>
        <w:jc w:val="center"/>
      </w:pPr>
    </w:p>
    <w:p w:rsidR="00893DAC" w:rsidRPr="00A80169" w:rsidRDefault="00893DAC" w:rsidP="00893DAC">
      <w:pPr>
        <w:jc w:val="center"/>
      </w:pPr>
      <w:r>
        <w:t>Francisca Van Dunem</w:t>
      </w:r>
    </w:p>
    <w:sectPr w:rsidR="00893DAC" w:rsidRPr="00A80169" w:rsidSect="00130256">
      <w:headerReference w:type="default" r:id="rId80"/>
      <w:footerReference w:type="default" r:id="rId8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4D" w:rsidRDefault="0089324D" w:rsidP="0012376E">
      <w:pPr>
        <w:spacing w:after="0" w:line="240" w:lineRule="auto"/>
      </w:pPr>
      <w:r>
        <w:separator/>
      </w:r>
    </w:p>
  </w:endnote>
  <w:endnote w:type="continuationSeparator" w:id="0">
    <w:p w:rsidR="0089324D" w:rsidRDefault="0089324D" w:rsidP="0012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75129"/>
      <w:docPartObj>
        <w:docPartGallery w:val="Page Numbers (Bottom of Page)"/>
        <w:docPartUnique/>
      </w:docPartObj>
    </w:sdtPr>
    <w:sdtContent>
      <w:sdt>
        <w:sdtPr>
          <w:id w:val="1389081747"/>
          <w:docPartObj>
            <w:docPartGallery w:val="Page Numbers (Top of Page)"/>
            <w:docPartUnique/>
          </w:docPartObj>
        </w:sdtPr>
        <w:sdtContent>
          <w:p w:rsidR="00AF0F4F" w:rsidRPr="00562029" w:rsidRDefault="00AF0F4F">
            <w:pPr>
              <w:pStyle w:val="Rodap"/>
              <w:jc w:val="right"/>
            </w:pPr>
            <w:r w:rsidRPr="00562029">
              <w:t xml:space="preserve">Página </w:t>
            </w:r>
            <w:fldSimple w:instr="PAGE">
              <w:r w:rsidR="00FB4426">
                <w:rPr>
                  <w:noProof/>
                </w:rPr>
                <w:t>1</w:t>
              </w:r>
            </w:fldSimple>
            <w:r w:rsidRPr="00562029">
              <w:t xml:space="preserve"> de </w:t>
            </w:r>
            <w:fldSimple w:instr="NUMPAGES">
              <w:r w:rsidR="00FB4426">
                <w:rPr>
                  <w:noProof/>
                </w:rPr>
                <w:t>71</w:t>
              </w:r>
            </w:fldSimple>
          </w:p>
        </w:sdtContent>
      </w:sdt>
    </w:sdtContent>
  </w:sdt>
  <w:p w:rsidR="00AF0F4F" w:rsidRDefault="00AF0F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4D" w:rsidRDefault="0089324D" w:rsidP="0012376E">
      <w:pPr>
        <w:spacing w:after="0" w:line="240" w:lineRule="auto"/>
      </w:pPr>
      <w:r>
        <w:separator/>
      </w:r>
    </w:p>
  </w:footnote>
  <w:footnote w:type="continuationSeparator" w:id="0">
    <w:p w:rsidR="0089324D" w:rsidRDefault="0089324D" w:rsidP="0012376E">
      <w:pPr>
        <w:spacing w:after="0" w:line="240" w:lineRule="auto"/>
      </w:pPr>
      <w:r>
        <w:continuationSeparator/>
      </w:r>
    </w:p>
  </w:footnote>
  <w:footnote w:id="1">
    <w:p w:rsidR="00AF0F4F" w:rsidRDefault="00AF0F4F" w:rsidP="00B73DB1">
      <w:pPr>
        <w:pStyle w:val="Textodenotaderodap"/>
        <w:jc w:val="both"/>
      </w:pPr>
      <w:r>
        <w:rPr>
          <w:rStyle w:val="Refdenotaderodap"/>
        </w:rPr>
        <w:footnoteRef/>
      </w:r>
      <w:r>
        <w:t xml:space="preserve"> Cfr. </w:t>
      </w:r>
      <w:proofErr w:type="gramStart"/>
      <w:r>
        <w:t>infra</w:t>
      </w:r>
      <w:proofErr w:type="gramEnd"/>
      <w:r>
        <w:t>, a UMAR passou a analisar hipóteses de homicídio em contexto de conjugalidade homossexual.</w:t>
      </w:r>
    </w:p>
  </w:footnote>
  <w:footnote w:id="2">
    <w:p w:rsidR="00AF0F4F" w:rsidRDefault="00AF0F4F" w:rsidP="006A1B3A">
      <w:pPr>
        <w:pStyle w:val="Textodenotaderodap"/>
        <w:jc w:val="both"/>
      </w:pPr>
      <w:r>
        <w:rPr>
          <w:rStyle w:val="Refdenotaderodap"/>
        </w:rPr>
        <w:footnoteRef/>
      </w:r>
      <w:r>
        <w:t xml:space="preserve"> Terão sido estas as hipóteses com que a UMAR se confrontou, vide relatório de 2013.</w:t>
      </w:r>
    </w:p>
  </w:footnote>
  <w:footnote w:id="3">
    <w:p w:rsidR="00AF0F4F" w:rsidRDefault="00AF0F4F" w:rsidP="006A1B3A">
      <w:pPr>
        <w:jc w:val="both"/>
      </w:pPr>
      <w:r w:rsidRPr="00C47921">
        <w:rPr>
          <w:sz w:val="20"/>
          <w:szCs w:val="20"/>
        </w:rPr>
        <w:footnoteRef/>
      </w:r>
      <w:r w:rsidRPr="00C47921">
        <w:rPr>
          <w:sz w:val="20"/>
          <w:szCs w:val="20"/>
        </w:rPr>
        <w:t xml:space="preserve"> Rectius, </w:t>
      </w:r>
      <w:r w:rsidRPr="000007B5">
        <w:rPr>
          <w:i/>
          <w:sz w:val="20"/>
          <w:szCs w:val="20"/>
        </w:rPr>
        <w:t>Estatísticas da Justiça, Polícias e Entidades de Apoio à Investigação, Polícias, Crimes registados.</w:t>
      </w:r>
    </w:p>
  </w:footnote>
  <w:footnote w:id="4">
    <w:p w:rsidR="00AF0F4F" w:rsidRDefault="00AF0F4F" w:rsidP="006A1B3A">
      <w:pPr>
        <w:pStyle w:val="Textodenotaderodap"/>
        <w:jc w:val="both"/>
      </w:pPr>
      <w:r>
        <w:rPr>
          <w:rStyle w:val="Refdenotaderodap"/>
        </w:rPr>
        <w:footnoteRef/>
      </w:r>
      <w:r>
        <w:t xml:space="preserve"> Em qualquer caso, estes números globais não coincidem exactamente com os valores do RASI 2014, fls. 21 e 46 (disponível no site do Parlamento / Fiscalização Política). </w:t>
      </w:r>
    </w:p>
  </w:footnote>
  <w:footnote w:id="5">
    <w:p w:rsidR="00AF0F4F" w:rsidRPr="00C36221" w:rsidRDefault="00AF0F4F" w:rsidP="005E50C2">
      <w:pPr>
        <w:pStyle w:val="Textodenotaderodap"/>
        <w:jc w:val="both"/>
        <w:rPr>
          <w:i/>
        </w:rPr>
      </w:pPr>
      <w:r>
        <w:rPr>
          <w:rStyle w:val="Refdenotaderodap"/>
        </w:rPr>
        <w:footnoteRef/>
      </w:r>
      <w:r>
        <w:t xml:space="preserve"> Em </w:t>
      </w:r>
      <w:r w:rsidRPr="00C36221">
        <w:rPr>
          <w:i/>
        </w:rPr>
        <w:t xml:space="preserve">Estatísticas da Justiça, Tribunais, Tribunais Judiciais, 1ª instância, intervenientes em processo findos, justiça penal. </w:t>
      </w:r>
    </w:p>
  </w:footnote>
  <w:footnote w:id="6">
    <w:p w:rsidR="00AF0F4F" w:rsidRDefault="00AF0F4F" w:rsidP="005E50C2">
      <w:pPr>
        <w:pStyle w:val="Textodenotaderodap"/>
        <w:jc w:val="both"/>
      </w:pPr>
      <w:r>
        <w:rPr>
          <w:rStyle w:val="Refdenotaderodap"/>
        </w:rPr>
        <w:footnoteRef/>
      </w:r>
      <w:r>
        <w:t xml:space="preserve"> Existem dois documentos, consultáveis em </w:t>
      </w:r>
      <w:r w:rsidRPr="009F4579">
        <w:t>http://www.dgpj.mj.pt/sections/informacao-e-eventos/2014/estatisticas-da-justica8829/</w:t>
      </w:r>
    </w:p>
  </w:footnote>
  <w:footnote w:id="7">
    <w:p w:rsidR="00AF0F4F" w:rsidRDefault="00AF0F4F" w:rsidP="00CE1427">
      <w:pPr>
        <w:pStyle w:val="Textodenotaderodap"/>
        <w:jc w:val="both"/>
      </w:pPr>
      <w:r>
        <w:rPr>
          <w:rStyle w:val="Refdenotaderodap"/>
        </w:rPr>
        <w:footnoteRef/>
      </w:r>
      <w:r>
        <w:t xml:space="preserve"> </w:t>
      </w:r>
      <w:r w:rsidRPr="00CE1427">
        <w:rPr>
          <w:sz w:val="16"/>
          <w:szCs w:val="16"/>
        </w:rPr>
        <w:t>Assim, por exemplo, numa pequena circunscrição de uma Região Autónoma</w:t>
      </w:r>
      <w:r>
        <w:rPr>
          <w:sz w:val="16"/>
          <w:szCs w:val="16"/>
        </w:rPr>
        <w:t>,</w:t>
      </w:r>
      <w:r w:rsidRPr="00CE1427">
        <w:rPr>
          <w:sz w:val="16"/>
          <w:szCs w:val="16"/>
        </w:rPr>
        <w:t xml:space="preserve"> estavam (e continuam a estar no sistema) averbados 11 (onze) homicídios simples num ano, e 15 (quinze) no ano seguinte, todos correspondendo afinal a suicídios ou mortes acidentais. No quadro </w:t>
      </w:r>
      <w:r>
        <w:rPr>
          <w:sz w:val="16"/>
          <w:szCs w:val="16"/>
        </w:rPr>
        <w:t xml:space="preserve">que elaborámos </w:t>
      </w:r>
      <w:r w:rsidRPr="00CE1427">
        <w:rPr>
          <w:sz w:val="16"/>
          <w:szCs w:val="16"/>
        </w:rPr>
        <w:t>o valor é zero. Só corrigimos o que manifestamente nos pareceu erro, através da consulta de elementos dos concretos processos, ou teríamos que verificar todos os registos das 41 comarcas então existentes, na dupla dicotomia apontada. Fizemos não apenas isso como um “rateio” dos 36 homicídios registados no SGI em 2012 e dos 25 registados em 2013 (dos quais 3 sabemos terem cabido à 7ª secção e por isso serem relativos a contexto de violência doméstica).</w:t>
      </w:r>
    </w:p>
  </w:footnote>
  <w:footnote w:id="8">
    <w:p w:rsidR="00AF0F4F" w:rsidRDefault="00AF0F4F">
      <w:pPr>
        <w:pStyle w:val="Textodenotaderodap"/>
      </w:pPr>
      <w:r>
        <w:rPr>
          <w:rStyle w:val="Refdenotaderodap"/>
        </w:rPr>
        <w:footnoteRef/>
      </w:r>
      <w:r>
        <w:t xml:space="preserve"> </w:t>
      </w:r>
      <w:proofErr w:type="gramStart"/>
      <w:r w:rsidRPr="00191396">
        <w:t>http:</w:t>
      </w:r>
      <w:proofErr w:type="gramEnd"/>
      <w:r w:rsidRPr="00191396">
        <w:t>//www.umarfeminismos.org/index.php/observatorio-de-mulheres-assassinadas</w:t>
      </w:r>
      <w:r>
        <w:t>.</w:t>
      </w:r>
    </w:p>
  </w:footnote>
  <w:footnote w:id="9">
    <w:p w:rsidR="00AF0F4F" w:rsidRDefault="00AF0F4F" w:rsidP="001A1E5C">
      <w:pPr>
        <w:pStyle w:val="Textodenotaderodap"/>
        <w:jc w:val="both"/>
      </w:pPr>
      <w:r>
        <w:rPr>
          <w:rStyle w:val="Refdenotaderodap"/>
        </w:rPr>
        <w:footnoteRef/>
      </w:r>
      <w:r>
        <w:t xml:space="preserve"> É aqui irrelevante a alteração de território verificada em Setembro de 2014 porque todas as ocorrências se verificaram na nova área da PGDL e nenhuma em municípios desagregados da área da PGDL após Setembro de 2014.  </w:t>
      </w:r>
    </w:p>
  </w:footnote>
  <w:footnote w:id="10">
    <w:p w:rsidR="00AF0F4F" w:rsidRDefault="00AF0F4F" w:rsidP="000D208B">
      <w:pPr>
        <w:pStyle w:val="Textodenotaderodap"/>
        <w:jc w:val="both"/>
      </w:pPr>
      <w:r>
        <w:rPr>
          <w:rStyle w:val="Refdenotaderodap"/>
        </w:rPr>
        <w:footnoteRef/>
      </w:r>
      <w:r>
        <w:t xml:space="preserve"> Porque não encontrámos a localização por município das ocorrências das ´vítimas associadas’.</w:t>
      </w:r>
    </w:p>
  </w:footnote>
  <w:footnote w:id="11">
    <w:p w:rsidR="00AF0F4F" w:rsidRDefault="00AF0F4F" w:rsidP="000D208B">
      <w:pPr>
        <w:pStyle w:val="Textodenotaderodap"/>
        <w:jc w:val="both"/>
      </w:pPr>
      <w:r>
        <w:rPr>
          <w:rStyle w:val="Refdenotaderodap"/>
        </w:rPr>
        <w:footnoteRef/>
      </w:r>
      <w:r>
        <w:t xml:space="preserve"> Só considerámos o Distrito Administrativo de Lisboa, por não termos encontrado especificação por município. </w:t>
      </w:r>
    </w:p>
  </w:footnote>
  <w:footnote w:id="12">
    <w:p w:rsidR="00AF0F4F" w:rsidRDefault="00AF0F4F" w:rsidP="002D4EDA">
      <w:pPr>
        <w:pStyle w:val="Textodenotaderodap"/>
        <w:jc w:val="both"/>
      </w:pPr>
      <w:r>
        <w:rPr>
          <w:rStyle w:val="Refdenotaderodap"/>
        </w:rPr>
        <w:footnoteRef/>
      </w:r>
      <w:r>
        <w:t xml:space="preserve"> O conjunto das intervenções constam de uma publicação intitulada “Violência Doméstica – Procuradoria-Geral da República, Gabinete da Ministra para a Igualdade, Seminário, Junho de 2000” edição da PGR, estando disponíveis 2 exemplares na PGDL.</w:t>
      </w:r>
    </w:p>
  </w:footnote>
  <w:footnote w:id="13">
    <w:p w:rsidR="00AF0F4F" w:rsidRDefault="00AF0F4F" w:rsidP="00342BB9">
      <w:pPr>
        <w:pStyle w:val="Textodenotaderodap"/>
      </w:pPr>
      <w:r>
        <w:rPr>
          <w:rStyle w:val="Refdenotaderodap"/>
        </w:rPr>
        <w:footnoteRef/>
      </w:r>
      <w:r>
        <w:t xml:space="preserve"> Público, 06.05.2015, edição em papel. </w:t>
      </w:r>
    </w:p>
  </w:footnote>
  <w:footnote w:id="14">
    <w:p w:rsidR="00AF0F4F" w:rsidRDefault="00AF0F4F" w:rsidP="00254856">
      <w:pPr>
        <w:pStyle w:val="Textodenotaderodap"/>
      </w:pPr>
      <w:r>
        <w:rPr>
          <w:rStyle w:val="Refdenotaderodap"/>
        </w:rPr>
        <w:footnoteRef/>
      </w:r>
      <w:r>
        <w:t xml:space="preserve"> Ainda assim, recorda-se a observação de Plácido Fernandes, em nota, na sua intervenção em 2008, revista do CEJ, pág. 294. </w:t>
      </w:r>
    </w:p>
  </w:footnote>
  <w:footnote w:id="15">
    <w:p w:rsidR="00AF0F4F" w:rsidRDefault="00AF0F4F">
      <w:pPr>
        <w:pStyle w:val="Textodenotaderodap"/>
      </w:pPr>
      <w:r>
        <w:rPr>
          <w:rStyle w:val="Refdenotaderodap"/>
        </w:rPr>
        <w:footnoteRef/>
      </w:r>
      <w:r>
        <w:t xml:space="preserve"> Cfr. Página da PGDL, etiqueta Ministério Público, item ‘Responsabilização social’, em </w:t>
      </w:r>
      <w:r w:rsidRPr="00254856">
        <w:t>http://www.pgdlisboa.pt/docpgd/files/memorando%201%202014%2017022014.pdf</w:t>
      </w:r>
    </w:p>
  </w:footnote>
  <w:footnote w:id="16">
    <w:p w:rsidR="00AF0F4F" w:rsidRDefault="00AF0F4F" w:rsidP="00E93975">
      <w:pPr>
        <w:pStyle w:val="Textodenotaderodap"/>
        <w:jc w:val="both"/>
      </w:pPr>
      <w:r>
        <w:rPr>
          <w:rStyle w:val="Refdenotaderodap"/>
        </w:rPr>
        <w:footnoteRef/>
      </w:r>
      <w:r>
        <w:t xml:space="preserve"> Uma vez mais presente a nota de Plácido Fernandes, em 2008, quando alertava para o erro da excessiva preocupação estatística.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70C0"/>
        <w:sz w:val="20"/>
        <w:szCs w:val="20"/>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AF0F4F" w:rsidRPr="00E064F4" w:rsidRDefault="00AF0F4F">
        <w:pPr>
          <w:pStyle w:val="Cabealho"/>
          <w:pBdr>
            <w:bottom w:val="thickThinSmallGap" w:sz="24" w:space="1" w:color="622423" w:themeColor="accent2" w:themeShade="7F"/>
          </w:pBdr>
          <w:jc w:val="center"/>
          <w:rPr>
            <w:rFonts w:asciiTheme="majorHAnsi" w:eastAsiaTheme="majorEastAsia" w:hAnsiTheme="majorHAnsi" w:cstheme="majorBidi"/>
            <w:color w:val="0070C0"/>
            <w:sz w:val="20"/>
            <w:szCs w:val="20"/>
          </w:rPr>
        </w:pPr>
        <w:r w:rsidRPr="00E064F4">
          <w:rPr>
            <w:rFonts w:asciiTheme="majorHAnsi" w:eastAsiaTheme="majorEastAsia" w:hAnsiTheme="majorHAnsi" w:cstheme="majorBidi"/>
            <w:color w:val="0070C0"/>
            <w:sz w:val="20"/>
            <w:szCs w:val="20"/>
          </w:rPr>
          <w:t xml:space="preserve">Procuradoria-Geral Distrital de Lisboa - Relatório Violência Doméstica, Julho 2015 </w:t>
        </w:r>
      </w:p>
    </w:sdtContent>
  </w:sdt>
  <w:p w:rsidR="00AF0F4F" w:rsidRDefault="00AF0F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BBD"/>
    <w:multiLevelType w:val="multilevel"/>
    <w:tmpl w:val="8F88D4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201D0"/>
    <w:multiLevelType w:val="multilevel"/>
    <w:tmpl w:val="567401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6E3663"/>
    <w:multiLevelType w:val="hybridMultilevel"/>
    <w:tmpl w:val="7124D4C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nsid w:val="26751357"/>
    <w:multiLevelType w:val="hybridMultilevel"/>
    <w:tmpl w:val="3B86ED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DAD040B"/>
    <w:multiLevelType w:val="hybridMultilevel"/>
    <w:tmpl w:val="7C2C21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8113B5"/>
    <w:multiLevelType w:val="hybridMultilevel"/>
    <w:tmpl w:val="920C61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BD17031"/>
    <w:multiLevelType w:val="hybridMultilevel"/>
    <w:tmpl w:val="36BE82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CA26552"/>
    <w:multiLevelType w:val="hybridMultilevel"/>
    <w:tmpl w:val="B22E09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08E3702"/>
    <w:multiLevelType w:val="hybridMultilevel"/>
    <w:tmpl w:val="15A01DA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9">
    <w:nsid w:val="4443770D"/>
    <w:multiLevelType w:val="hybridMultilevel"/>
    <w:tmpl w:val="153C08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B161C0B"/>
    <w:multiLevelType w:val="hybridMultilevel"/>
    <w:tmpl w:val="A4DCFB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FCD0688"/>
    <w:multiLevelType w:val="hybridMultilevel"/>
    <w:tmpl w:val="D680A8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04217A0"/>
    <w:multiLevelType w:val="hybridMultilevel"/>
    <w:tmpl w:val="0C86E3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nsid w:val="643B7B81"/>
    <w:multiLevelType w:val="hybridMultilevel"/>
    <w:tmpl w:val="D220C5E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4">
    <w:nsid w:val="64845E1E"/>
    <w:multiLevelType w:val="multilevel"/>
    <w:tmpl w:val="8F88D4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0E282F"/>
    <w:multiLevelType w:val="hybridMultilevel"/>
    <w:tmpl w:val="E8DCF6AA"/>
    <w:lvl w:ilvl="0" w:tplc="40F0AA9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C5C431E"/>
    <w:multiLevelType w:val="hybridMultilevel"/>
    <w:tmpl w:val="558E8E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2"/>
  </w:num>
  <w:num w:numId="6">
    <w:abstractNumId w:val="14"/>
  </w:num>
  <w:num w:numId="7">
    <w:abstractNumId w:val="0"/>
  </w:num>
  <w:num w:numId="8">
    <w:abstractNumId w:val="1"/>
  </w:num>
  <w:num w:numId="9">
    <w:abstractNumId w:val="7"/>
  </w:num>
  <w:num w:numId="10">
    <w:abstractNumId w:val="11"/>
  </w:num>
  <w:num w:numId="11">
    <w:abstractNumId w:val="8"/>
  </w:num>
  <w:num w:numId="12">
    <w:abstractNumId w:val="13"/>
  </w:num>
  <w:num w:numId="13">
    <w:abstractNumId w:val="4"/>
  </w:num>
  <w:num w:numId="14">
    <w:abstractNumId w:val="9"/>
  </w:num>
  <w:num w:numId="15">
    <w:abstractNumId w:val="6"/>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12376E"/>
    <w:rsid w:val="000007B5"/>
    <w:rsid w:val="00001261"/>
    <w:rsid w:val="000019C2"/>
    <w:rsid w:val="00004B69"/>
    <w:rsid w:val="0000664B"/>
    <w:rsid w:val="00013226"/>
    <w:rsid w:val="000168E5"/>
    <w:rsid w:val="00020975"/>
    <w:rsid w:val="000210CA"/>
    <w:rsid w:val="000229BA"/>
    <w:rsid w:val="0002323C"/>
    <w:rsid w:val="00024AAF"/>
    <w:rsid w:val="00032002"/>
    <w:rsid w:val="000321B9"/>
    <w:rsid w:val="0003280B"/>
    <w:rsid w:val="00032B6A"/>
    <w:rsid w:val="00033C8E"/>
    <w:rsid w:val="00035EFC"/>
    <w:rsid w:val="000365F4"/>
    <w:rsid w:val="0004529B"/>
    <w:rsid w:val="000453C1"/>
    <w:rsid w:val="0005058A"/>
    <w:rsid w:val="00053B20"/>
    <w:rsid w:val="000613C7"/>
    <w:rsid w:val="00061528"/>
    <w:rsid w:val="00061AE7"/>
    <w:rsid w:val="00062BF1"/>
    <w:rsid w:val="00070418"/>
    <w:rsid w:val="0007313F"/>
    <w:rsid w:val="00077581"/>
    <w:rsid w:val="00077BE2"/>
    <w:rsid w:val="000813CB"/>
    <w:rsid w:val="000837B3"/>
    <w:rsid w:val="00087B40"/>
    <w:rsid w:val="0009091F"/>
    <w:rsid w:val="00091A2F"/>
    <w:rsid w:val="00093D71"/>
    <w:rsid w:val="00096F49"/>
    <w:rsid w:val="000A1712"/>
    <w:rsid w:val="000A4708"/>
    <w:rsid w:val="000A7313"/>
    <w:rsid w:val="000B308E"/>
    <w:rsid w:val="000B5F31"/>
    <w:rsid w:val="000B6555"/>
    <w:rsid w:val="000C07AB"/>
    <w:rsid w:val="000C1B19"/>
    <w:rsid w:val="000C3C72"/>
    <w:rsid w:val="000C4E99"/>
    <w:rsid w:val="000C4EC2"/>
    <w:rsid w:val="000D208B"/>
    <w:rsid w:val="000D3C47"/>
    <w:rsid w:val="000D614C"/>
    <w:rsid w:val="000D702C"/>
    <w:rsid w:val="000E62B9"/>
    <w:rsid w:val="000F2615"/>
    <w:rsid w:val="00102780"/>
    <w:rsid w:val="00105A3A"/>
    <w:rsid w:val="00114D02"/>
    <w:rsid w:val="00115872"/>
    <w:rsid w:val="0012376E"/>
    <w:rsid w:val="00123866"/>
    <w:rsid w:val="00124487"/>
    <w:rsid w:val="00125D38"/>
    <w:rsid w:val="00126344"/>
    <w:rsid w:val="001272AE"/>
    <w:rsid w:val="00130256"/>
    <w:rsid w:val="001302C9"/>
    <w:rsid w:val="00132689"/>
    <w:rsid w:val="001334C6"/>
    <w:rsid w:val="00134162"/>
    <w:rsid w:val="001342DD"/>
    <w:rsid w:val="00134E60"/>
    <w:rsid w:val="0013560D"/>
    <w:rsid w:val="00135C40"/>
    <w:rsid w:val="00140B66"/>
    <w:rsid w:val="00140CE7"/>
    <w:rsid w:val="00140F29"/>
    <w:rsid w:val="001413A0"/>
    <w:rsid w:val="001429F7"/>
    <w:rsid w:val="001434A9"/>
    <w:rsid w:val="0014413F"/>
    <w:rsid w:val="00144288"/>
    <w:rsid w:val="00147515"/>
    <w:rsid w:val="00150E3F"/>
    <w:rsid w:val="001538AE"/>
    <w:rsid w:val="00157909"/>
    <w:rsid w:val="0016031F"/>
    <w:rsid w:val="00165D9C"/>
    <w:rsid w:val="0016631C"/>
    <w:rsid w:val="001668AD"/>
    <w:rsid w:val="001700B1"/>
    <w:rsid w:val="001703EE"/>
    <w:rsid w:val="00170742"/>
    <w:rsid w:val="00170DE8"/>
    <w:rsid w:val="00170DF9"/>
    <w:rsid w:val="00173C60"/>
    <w:rsid w:val="00180819"/>
    <w:rsid w:val="00184D85"/>
    <w:rsid w:val="00191396"/>
    <w:rsid w:val="00197F43"/>
    <w:rsid w:val="001A14FA"/>
    <w:rsid w:val="001A16A9"/>
    <w:rsid w:val="001A1E5C"/>
    <w:rsid w:val="001A290B"/>
    <w:rsid w:val="001A471F"/>
    <w:rsid w:val="001A642F"/>
    <w:rsid w:val="001A6807"/>
    <w:rsid w:val="001A7669"/>
    <w:rsid w:val="001B0763"/>
    <w:rsid w:val="001B0BDC"/>
    <w:rsid w:val="001B6835"/>
    <w:rsid w:val="001B7674"/>
    <w:rsid w:val="001C0163"/>
    <w:rsid w:val="001C0DFF"/>
    <w:rsid w:val="001C5325"/>
    <w:rsid w:val="001C65F3"/>
    <w:rsid w:val="001C7DA8"/>
    <w:rsid w:val="001D0028"/>
    <w:rsid w:val="001D08D0"/>
    <w:rsid w:val="001D45FF"/>
    <w:rsid w:val="001D77F4"/>
    <w:rsid w:val="001E1A8D"/>
    <w:rsid w:val="001E2881"/>
    <w:rsid w:val="001E359F"/>
    <w:rsid w:val="001E54F0"/>
    <w:rsid w:val="001E594B"/>
    <w:rsid w:val="001E651D"/>
    <w:rsid w:val="001E7416"/>
    <w:rsid w:val="001F01FC"/>
    <w:rsid w:val="001F544C"/>
    <w:rsid w:val="001F594E"/>
    <w:rsid w:val="001F69E3"/>
    <w:rsid w:val="001F6ABD"/>
    <w:rsid w:val="001F6DAD"/>
    <w:rsid w:val="00203E88"/>
    <w:rsid w:val="0020486E"/>
    <w:rsid w:val="00205D9B"/>
    <w:rsid w:val="00210A83"/>
    <w:rsid w:val="00211B64"/>
    <w:rsid w:val="00211F7B"/>
    <w:rsid w:val="002148E3"/>
    <w:rsid w:val="002203DD"/>
    <w:rsid w:val="00222E28"/>
    <w:rsid w:val="00225D3B"/>
    <w:rsid w:val="002263CE"/>
    <w:rsid w:val="0022779E"/>
    <w:rsid w:val="00231E77"/>
    <w:rsid w:val="00233E80"/>
    <w:rsid w:val="00234191"/>
    <w:rsid w:val="00234D36"/>
    <w:rsid w:val="00240237"/>
    <w:rsid w:val="002414DE"/>
    <w:rsid w:val="002418B4"/>
    <w:rsid w:val="00242B8A"/>
    <w:rsid w:val="00246DCF"/>
    <w:rsid w:val="0025378F"/>
    <w:rsid w:val="00254856"/>
    <w:rsid w:val="0025612D"/>
    <w:rsid w:val="00256F1D"/>
    <w:rsid w:val="00260CB4"/>
    <w:rsid w:val="00260D76"/>
    <w:rsid w:val="00262FB0"/>
    <w:rsid w:val="00263542"/>
    <w:rsid w:val="0026588D"/>
    <w:rsid w:val="00277AD2"/>
    <w:rsid w:val="002833CB"/>
    <w:rsid w:val="00285EC0"/>
    <w:rsid w:val="0028728D"/>
    <w:rsid w:val="00296FC3"/>
    <w:rsid w:val="002A0D4A"/>
    <w:rsid w:val="002A15A2"/>
    <w:rsid w:val="002A315B"/>
    <w:rsid w:val="002A6AC9"/>
    <w:rsid w:val="002A6F78"/>
    <w:rsid w:val="002A77AA"/>
    <w:rsid w:val="002B3A37"/>
    <w:rsid w:val="002B528B"/>
    <w:rsid w:val="002B5562"/>
    <w:rsid w:val="002B6DA4"/>
    <w:rsid w:val="002C0652"/>
    <w:rsid w:val="002C2E1A"/>
    <w:rsid w:val="002C395F"/>
    <w:rsid w:val="002C69F9"/>
    <w:rsid w:val="002C6E2E"/>
    <w:rsid w:val="002C7890"/>
    <w:rsid w:val="002D0B8F"/>
    <w:rsid w:val="002D4E4E"/>
    <w:rsid w:val="002D4EDA"/>
    <w:rsid w:val="002D5590"/>
    <w:rsid w:val="002D5618"/>
    <w:rsid w:val="002D7418"/>
    <w:rsid w:val="002D7AB5"/>
    <w:rsid w:val="002E00BA"/>
    <w:rsid w:val="002E1E08"/>
    <w:rsid w:val="002F2AE6"/>
    <w:rsid w:val="002F5AA2"/>
    <w:rsid w:val="002F6FCF"/>
    <w:rsid w:val="002F7283"/>
    <w:rsid w:val="003046EF"/>
    <w:rsid w:val="00304DA1"/>
    <w:rsid w:val="00310324"/>
    <w:rsid w:val="00313FF3"/>
    <w:rsid w:val="00316FB5"/>
    <w:rsid w:val="003202D5"/>
    <w:rsid w:val="003225CD"/>
    <w:rsid w:val="003257FD"/>
    <w:rsid w:val="00326264"/>
    <w:rsid w:val="00336913"/>
    <w:rsid w:val="003415C3"/>
    <w:rsid w:val="00341FC3"/>
    <w:rsid w:val="00342259"/>
    <w:rsid w:val="00342BB9"/>
    <w:rsid w:val="00346131"/>
    <w:rsid w:val="00346329"/>
    <w:rsid w:val="003519B4"/>
    <w:rsid w:val="0035445E"/>
    <w:rsid w:val="00362175"/>
    <w:rsid w:val="00362806"/>
    <w:rsid w:val="0036422E"/>
    <w:rsid w:val="00365E1E"/>
    <w:rsid w:val="00371EDF"/>
    <w:rsid w:val="003739D7"/>
    <w:rsid w:val="00373BBA"/>
    <w:rsid w:val="0037494E"/>
    <w:rsid w:val="00375FB9"/>
    <w:rsid w:val="00377748"/>
    <w:rsid w:val="00377943"/>
    <w:rsid w:val="00377E96"/>
    <w:rsid w:val="00383AD3"/>
    <w:rsid w:val="003869E4"/>
    <w:rsid w:val="00387C4E"/>
    <w:rsid w:val="0039452A"/>
    <w:rsid w:val="0039606F"/>
    <w:rsid w:val="003A0CD3"/>
    <w:rsid w:val="003A1332"/>
    <w:rsid w:val="003A392B"/>
    <w:rsid w:val="003A545D"/>
    <w:rsid w:val="003A5995"/>
    <w:rsid w:val="003A74A5"/>
    <w:rsid w:val="003B545B"/>
    <w:rsid w:val="003B7632"/>
    <w:rsid w:val="003C1348"/>
    <w:rsid w:val="003C13C8"/>
    <w:rsid w:val="003C25BA"/>
    <w:rsid w:val="003D06E0"/>
    <w:rsid w:val="003F27CC"/>
    <w:rsid w:val="003F4912"/>
    <w:rsid w:val="003F6133"/>
    <w:rsid w:val="00401138"/>
    <w:rsid w:val="00401CCA"/>
    <w:rsid w:val="004037EF"/>
    <w:rsid w:val="0040470C"/>
    <w:rsid w:val="00406419"/>
    <w:rsid w:val="0040707E"/>
    <w:rsid w:val="0040752A"/>
    <w:rsid w:val="00407E0A"/>
    <w:rsid w:val="004139D4"/>
    <w:rsid w:val="0042079C"/>
    <w:rsid w:val="00420DDA"/>
    <w:rsid w:val="00420FD0"/>
    <w:rsid w:val="00423BEB"/>
    <w:rsid w:val="00426446"/>
    <w:rsid w:val="0042794E"/>
    <w:rsid w:val="00427DEA"/>
    <w:rsid w:val="00430D9F"/>
    <w:rsid w:val="00432B5B"/>
    <w:rsid w:val="00433B05"/>
    <w:rsid w:val="00434207"/>
    <w:rsid w:val="00440C8C"/>
    <w:rsid w:val="00442423"/>
    <w:rsid w:val="00444713"/>
    <w:rsid w:val="00445DFF"/>
    <w:rsid w:val="00451328"/>
    <w:rsid w:val="004516A8"/>
    <w:rsid w:val="00462C25"/>
    <w:rsid w:val="00465C96"/>
    <w:rsid w:val="00470A5D"/>
    <w:rsid w:val="00471CB6"/>
    <w:rsid w:val="00472BF1"/>
    <w:rsid w:val="0047316D"/>
    <w:rsid w:val="004761C1"/>
    <w:rsid w:val="0048060E"/>
    <w:rsid w:val="00480CDF"/>
    <w:rsid w:val="00482C15"/>
    <w:rsid w:val="0049465B"/>
    <w:rsid w:val="004973E5"/>
    <w:rsid w:val="00497A2A"/>
    <w:rsid w:val="004A12C9"/>
    <w:rsid w:val="004A1F07"/>
    <w:rsid w:val="004A3F6F"/>
    <w:rsid w:val="004A43B8"/>
    <w:rsid w:val="004A6CB6"/>
    <w:rsid w:val="004B0079"/>
    <w:rsid w:val="004B0DF7"/>
    <w:rsid w:val="004B1F86"/>
    <w:rsid w:val="004B277D"/>
    <w:rsid w:val="004B2930"/>
    <w:rsid w:val="004B38A0"/>
    <w:rsid w:val="004B38D0"/>
    <w:rsid w:val="004B681C"/>
    <w:rsid w:val="004B77E7"/>
    <w:rsid w:val="004C13AC"/>
    <w:rsid w:val="004C221B"/>
    <w:rsid w:val="004C3521"/>
    <w:rsid w:val="004C5196"/>
    <w:rsid w:val="004C6133"/>
    <w:rsid w:val="004D3942"/>
    <w:rsid w:val="004D3B0B"/>
    <w:rsid w:val="004D71CA"/>
    <w:rsid w:val="004D7B77"/>
    <w:rsid w:val="004E0E30"/>
    <w:rsid w:val="004E12ED"/>
    <w:rsid w:val="004E799A"/>
    <w:rsid w:val="004E7FE8"/>
    <w:rsid w:val="004F1ED6"/>
    <w:rsid w:val="004F2363"/>
    <w:rsid w:val="004F41E8"/>
    <w:rsid w:val="004F6389"/>
    <w:rsid w:val="005025DB"/>
    <w:rsid w:val="0050578E"/>
    <w:rsid w:val="00505A0B"/>
    <w:rsid w:val="00507D44"/>
    <w:rsid w:val="005100C7"/>
    <w:rsid w:val="005115C5"/>
    <w:rsid w:val="0051296A"/>
    <w:rsid w:val="005145A9"/>
    <w:rsid w:val="00515908"/>
    <w:rsid w:val="005163E0"/>
    <w:rsid w:val="00516457"/>
    <w:rsid w:val="005219EE"/>
    <w:rsid w:val="00526326"/>
    <w:rsid w:val="00531C3E"/>
    <w:rsid w:val="00531E82"/>
    <w:rsid w:val="005358E6"/>
    <w:rsid w:val="00540968"/>
    <w:rsid w:val="00542585"/>
    <w:rsid w:val="00544A16"/>
    <w:rsid w:val="00544EC1"/>
    <w:rsid w:val="00544F1D"/>
    <w:rsid w:val="005461B6"/>
    <w:rsid w:val="005476D6"/>
    <w:rsid w:val="00547D31"/>
    <w:rsid w:val="00551950"/>
    <w:rsid w:val="005572E9"/>
    <w:rsid w:val="00560225"/>
    <w:rsid w:val="00562029"/>
    <w:rsid w:val="00562974"/>
    <w:rsid w:val="00564019"/>
    <w:rsid w:val="0056484F"/>
    <w:rsid w:val="0056512F"/>
    <w:rsid w:val="005669D9"/>
    <w:rsid w:val="00567A99"/>
    <w:rsid w:val="00571E7B"/>
    <w:rsid w:val="00572468"/>
    <w:rsid w:val="005744E1"/>
    <w:rsid w:val="00575568"/>
    <w:rsid w:val="00581412"/>
    <w:rsid w:val="005828BA"/>
    <w:rsid w:val="00583AD9"/>
    <w:rsid w:val="00584807"/>
    <w:rsid w:val="00584926"/>
    <w:rsid w:val="005904E7"/>
    <w:rsid w:val="005920DE"/>
    <w:rsid w:val="005A15DB"/>
    <w:rsid w:val="005B1A42"/>
    <w:rsid w:val="005B5CB2"/>
    <w:rsid w:val="005C2575"/>
    <w:rsid w:val="005D13C8"/>
    <w:rsid w:val="005D20A8"/>
    <w:rsid w:val="005D25F9"/>
    <w:rsid w:val="005D3389"/>
    <w:rsid w:val="005D5360"/>
    <w:rsid w:val="005E03A3"/>
    <w:rsid w:val="005E1420"/>
    <w:rsid w:val="005E3FA3"/>
    <w:rsid w:val="005E50C2"/>
    <w:rsid w:val="005E50F8"/>
    <w:rsid w:val="005E660C"/>
    <w:rsid w:val="006003BD"/>
    <w:rsid w:val="00602124"/>
    <w:rsid w:val="006034C9"/>
    <w:rsid w:val="00603CD7"/>
    <w:rsid w:val="006054F1"/>
    <w:rsid w:val="00605E31"/>
    <w:rsid w:val="0060678D"/>
    <w:rsid w:val="00610004"/>
    <w:rsid w:val="006113B9"/>
    <w:rsid w:val="00611B7A"/>
    <w:rsid w:val="00613D15"/>
    <w:rsid w:val="00614D18"/>
    <w:rsid w:val="00616E77"/>
    <w:rsid w:val="00617504"/>
    <w:rsid w:val="00624992"/>
    <w:rsid w:val="00624EDB"/>
    <w:rsid w:val="00626319"/>
    <w:rsid w:val="00630180"/>
    <w:rsid w:val="006301CE"/>
    <w:rsid w:val="0063068D"/>
    <w:rsid w:val="00635192"/>
    <w:rsid w:val="0064007A"/>
    <w:rsid w:val="00643180"/>
    <w:rsid w:val="0064692B"/>
    <w:rsid w:val="00647F50"/>
    <w:rsid w:val="00650713"/>
    <w:rsid w:val="00650F1D"/>
    <w:rsid w:val="00651A77"/>
    <w:rsid w:val="00652847"/>
    <w:rsid w:val="00653368"/>
    <w:rsid w:val="0065556F"/>
    <w:rsid w:val="006561DF"/>
    <w:rsid w:val="00656F61"/>
    <w:rsid w:val="006573E9"/>
    <w:rsid w:val="00660A73"/>
    <w:rsid w:val="0066239B"/>
    <w:rsid w:val="00662872"/>
    <w:rsid w:val="00667E45"/>
    <w:rsid w:val="00671900"/>
    <w:rsid w:val="00671CB9"/>
    <w:rsid w:val="00674965"/>
    <w:rsid w:val="00675221"/>
    <w:rsid w:val="006805BF"/>
    <w:rsid w:val="006842DA"/>
    <w:rsid w:val="0069145E"/>
    <w:rsid w:val="006955C6"/>
    <w:rsid w:val="006A02B0"/>
    <w:rsid w:val="006A13B4"/>
    <w:rsid w:val="006A1B3A"/>
    <w:rsid w:val="006A5903"/>
    <w:rsid w:val="006A5F64"/>
    <w:rsid w:val="006A6F65"/>
    <w:rsid w:val="006B1F6E"/>
    <w:rsid w:val="006B65A2"/>
    <w:rsid w:val="006C1C2C"/>
    <w:rsid w:val="006C1EC9"/>
    <w:rsid w:val="006C2C14"/>
    <w:rsid w:val="006C36E8"/>
    <w:rsid w:val="006C3811"/>
    <w:rsid w:val="006C4346"/>
    <w:rsid w:val="006C529E"/>
    <w:rsid w:val="006C54E7"/>
    <w:rsid w:val="006C7775"/>
    <w:rsid w:val="006D14A9"/>
    <w:rsid w:val="006D614F"/>
    <w:rsid w:val="006E4161"/>
    <w:rsid w:val="006E7109"/>
    <w:rsid w:val="006E7C50"/>
    <w:rsid w:val="006F191B"/>
    <w:rsid w:val="006F39B0"/>
    <w:rsid w:val="006F4694"/>
    <w:rsid w:val="006F5476"/>
    <w:rsid w:val="006F65CF"/>
    <w:rsid w:val="006F75BE"/>
    <w:rsid w:val="00701974"/>
    <w:rsid w:val="00703641"/>
    <w:rsid w:val="007038EE"/>
    <w:rsid w:val="00706AE2"/>
    <w:rsid w:val="00710A6B"/>
    <w:rsid w:val="00714C68"/>
    <w:rsid w:val="007156D5"/>
    <w:rsid w:val="00715B45"/>
    <w:rsid w:val="007161AA"/>
    <w:rsid w:val="00722705"/>
    <w:rsid w:val="00723718"/>
    <w:rsid w:val="00724B1D"/>
    <w:rsid w:val="00725092"/>
    <w:rsid w:val="00725C65"/>
    <w:rsid w:val="00726F55"/>
    <w:rsid w:val="00727E9A"/>
    <w:rsid w:val="007326FB"/>
    <w:rsid w:val="00732D43"/>
    <w:rsid w:val="007342BD"/>
    <w:rsid w:val="00735C38"/>
    <w:rsid w:val="00741F2F"/>
    <w:rsid w:val="00742184"/>
    <w:rsid w:val="007438D8"/>
    <w:rsid w:val="00743A55"/>
    <w:rsid w:val="0074427C"/>
    <w:rsid w:val="00747C96"/>
    <w:rsid w:val="00747F8C"/>
    <w:rsid w:val="00751B80"/>
    <w:rsid w:val="00752A6E"/>
    <w:rsid w:val="007537E8"/>
    <w:rsid w:val="00753964"/>
    <w:rsid w:val="00754653"/>
    <w:rsid w:val="0075622B"/>
    <w:rsid w:val="00766D5E"/>
    <w:rsid w:val="007716AF"/>
    <w:rsid w:val="0077346D"/>
    <w:rsid w:val="007772C6"/>
    <w:rsid w:val="00777C2C"/>
    <w:rsid w:val="00780FA2"/>
    <w:rsid w:val="0078194B"/>
    <w:rsid w:val="00783988"/>
    <w:rsid w:val="00787305"/>
    <w:rsid w:val="00790567"/>
    <w:rsid w:val="0079141F"/>
    <w:rsid w:val="007926EC"/>
    <w:rsid w:val="0079334D"/>
    <w:rsid w:val="00794AEF"/>
    <w:rsid w:val="007A03C8"/>
    <w:rsid w:val="007A177D"/>
    <w:rsid w:val="007A5D03"/>
    <w:rsid w:val="007A731F"/>
    <w:rsid w:val="007B7471"/>
    <w:rsid w:val="007B7D47"/>
    <w:rsid w:val="007C073C"/>
    <w:rsid w:val="007C1996"/>
    <w:rsid w:val="007C3642"/>
    <w:rsid w:val="007D0583"/>
    <w:rsid w:val="007D2381"/>
    <w:rsid w:val="007D4EB7"/>
    <w:rsid w:val="007D73E6"/>
    <w:rsid w:val="007E3420"/>
    <w:rsid w:val="007F0BC5"/>
    <w:rsid w:val="007F1271"/>
    <w:rsid w:val="007F261E"/>
    <w:rsid w:val="007F32D9"/>
    <w:rsid w:val="007F66BD"/>
    <w:rsid w:val="007F68B5"/>
    <w:rsid w:val="008029E1"/>
    <w:rsid w:val="00803931"/>
    <w:rsid w:val="0080394C"/>
    <w:rsid w:val="008043AD"/>
    <w:rsid w:val="008044D9"/>
    <w:rsid w:val="008079B8"/>
    <w:rsid w:val="0081078D"/>
    <w:rsid w:val="00811469"/>
    <w:rsid w:val="00812D7E"/>
    <w:rsid w:val="00814BD6"/>
    <w:rsid w:val="0081511E"/>
    <w:rsid w:val="00815855"/>
    <w:rsid w:val="008206BA"/>
    <w:rsid w:val="008335D3"/>
    <w:rsid w:val="00834005"/>
    <w:rsid w:val="00841B4F"/>
    <w:rsid w:val="00845DDF"/>
    <w:rsid w:val="008638ED"/>
    <w:rsid w:val="008658B9"/>
    <w:rsid w:val="00865C5D"/>
    <w:rsid w:val="00867CE8"/>
    <w:rsid w:val="0087226E"/>
    <w:rsid w:val="008727BB"/>
    <w:rsid w:val="00875428"/>
    <w:rsid w:val="00875E48"/>
    <w:rsid w:val="00876EB7"/>
    <w:rsid w:val="008839E4"/>
    <w:rsid w:val="008909D3"/>
    <w:rsid w:val="0089324D"/>
    <w:rsid w:val="00893DAC"/>
    <w:rsid w:val="00893E6D"/>
    <w:rsid w:val="00893EA3"/>
    <w:rsid w:val="0089526D"/>
    <w:rsid w:val="008A4496"/>
    <w:rsid w:val="008A4918"/>
    <w:rsid w:val="008A52A7"/>
    <w:rsid w:val="008A6AB7"/>
    <w:rsid w:val="008B38E2"/>
    <w:rsid w:val="008B6EEF"/>
    <w:rsid w:val="008C3A2C"/>
    <w:rsid w:val="008C4E07"/>
    <w:rsid w:val="008C5E9B"/>
    <w:rsid w:val="008C624B"/>
    <w:rsid w:val="008D00C8"/>
    <w:rsid w:val="008D3963"/>
    <w:rsid w:val="008E2899"/>
    <w:rsid w:val="008E2D22"/>
    <w:rsid w:val="008E663A"/>
    <w:rsid w:val="008E6F83"/>
    <w:rsid w:val="008E707B"/>
    <w:rsid w:val="008E7CC4"/>
    <w:rsid w:val="008F51FF"/>
    <w:rsid w:val="008F5C51"/>
    <w:rsid w:val="008F6868"/>
    <w:rsid w:val="0090258D"/>
    <w:rsid w:val="00903871"/>
    <w:rsid w:val="0090533E"/>
    <w:rsid w:val="00910265"/>
    <w:rsid w:val="0091072D"/>
    <w:rsid w:val="00910DC6"/>
    <w:rsid w:val="00914BED"/>
    <w:rsid w:val="00921AFF"/>
    <w:rsid w:val="009238AE"/>
    <w:rsid w:val="009241CC"/>
    <w:rsid w:val="0092618B"/>
    <w:rsid w:val="00927F4F"/>
    <w:rsid w:val="00930C8D"/>
    <w:rsid w:val="009342AD"/>
    <w:rsid w:val="009353A1"/>
    <w:rsid w:val="00937855"/>
    <w:rsid w:val="00947837"/>
    <w:rsid w:val="009539D2"/>
    <w:rsid w:val="00964C3F"/>
    <w:rsid w:val="00965340"/>
    <w:rsid w:val="00965500"/>
    <w:rsid w:val="009669CE"/>
    <w:rsid w:val="009700D5"/>
    <w:rsid w:val="00970929"/>
    <w:rsid w:val="0097137D"/>
    <w:rsid w:val="00971888"/>
    <w:rsid w:val="009773B7"/>
    <w:rsid w:val="00983FBB"/>
    <w:rsid w:val="009868CB"/>
    <w:rsid w:val="00986B2E"/>
    <w:rsid w:val="00987111"/>
    <w:rsid w:val="00991884"/>
    <w:rsid w:val="00992F13"/>
    <w:rsid w:val="0099346B"/>
    <w:rsid w:val="00995FA2"/>
    <w:rsid w:val="009A0AF7"/>
    <w:rsid w:val="009A2F9B"/>
    <w:rsid w:val="009A69EA"/>
    <w:rsid w:val="009B6782"/>
    <w:rsid w:val="009B74C0"/>
    <w:rsid w:val="009C0DB9"/>
    <w:rsid w:val="009C5A92"/>
    <w:rsid w:val="009C6231"/>
    <w:rsid w:val="009D0166"/>
    <w:rsid w:val="009D16F6"/>
    <w:rsid w:val="009D2AA4"/>
    <w:rsid w:val="009D3419"/>
    <w:rsid w:val="009D5E86"/>
    <w:rsid w:val="009D7097"/>
    <w:rsid w:val="009D728F"/>
    <w:rsid w:val="009D745E"/>
    <w:rsid w:val="009D7B44"/>
    <w:rsid w:val="009E1B14"/>
    <w:rsid w:val="009E75CA"/>
    <w:rsid w:val="009F0A3D"/>
    <w:rsid w:val="009F0AC3"/>
    <w:rsid w:val="009F233A"/>
    <w:rsid w:val="009F4579"/>
    <w:rsid w:val="009F5070"/>
    <w:rsid w:val="009F5E7E"/>
    <w:rsid w:val="00A04922"/>
    <w:rsid w:val="00A061B9"/>
    <w:rsid w:val="00A1367E"/>
    <w:rsid w:val="00A13860"/>
    <w:rsid w:val="00A13C79"/>
    <w:rsid w:val="00A15820"/>
    <w:rsid w:val="00A164C2"/>
    <w:rsid w:val="00A16B6E"/>
    <w:rsid w:val="00A231E0"/>
    <w:rsid w:val="00A24777"/>
    <w:rsid w:val="00A25214"/>
    <w:rsid w:val="00A258FB"/>
    <w:rsid w:val="00A26F0E"/>
    <w:rsid w:val="00A270AC"/>
    <w:rsid w:val="00A27106"/>
    <w:rsid w:val="00A31433"/>
    <w:rsid w:val="00A31A71"/>
    <w:rsid w:val="00A31EA3"/>
    <w:rsid w:val="00A334B1"/>
    <w:rsid w:val="00A3406D"/>
    <w:rsid w:val="00A353BE"/>
    <w:rsid w:val="00A4041E"/>
    <w:rsid w:val="00A41877"/>
    <w:rsid w:val="00A41DD7"/>
    <w:rsid w:val="00A47C9C"/>
    <w:rsid w:val="00A53FEA"/>
    <w:rsid w:val="00A549EA"/>
    <w:rsid w:val="00A57A65"/>
    <w:rsid w:val="00A618CF"/>
    <w:rsid w:val="00A61D09"/>
    <w:rsid w:val="00A646BF"/>
    <w:rsid w:val="00A65BCC"/>
    <w:rsid w:val="00A667DD"/>
    <w:rsid w:val="00A675C9"/>
    <w:rsid w:val="00A67BE8"/>
    <w:rsid w:val="00A7376A"/>
    <w:rsid w:val="00A77272"/>
    <w:rsid w:val="00A80169"/>
    <w:rsid w:val="00A814B2"/>
    <w:rsid w:val="00A84863"/>
    <w:rsid w:val="00A84ACC"/>
    <w:rsid w:val="00A9121E"/>
    <w:rsid w:val="00A97866"/>
    <w:rsid w:val="00AA0234"/>
    <w:rsid w:val="00AA2537"/>
    <w:rsid w:val="00AA46C6"/>
    <w:rsid w:val="00AA54C9"/>
    <w:rsid w:val="00AB19AB"/>
    <w:rsid w:val="00AB2A38"/>
    <w:rsid w:val="00AB3C52"/>
    <w:rsid w:val="00AB762D"/>
    <w:rsid w:val="00AC0379"/>
    <w:rsid w:val="00AC0479"/>
    <w:rsid w:val="00AC0A86"/>
    <w:rsid w:val="00AC31AC"/>
    <w:rsid w:val="00AD03C4"/>
    <w:rsid w:val="00AD426F"/>
    <w:rsid w:val="00AE0D6B"/>
    <w:rsid w:val="00AE2627"/>
    <w:rsid w:val="00AE497F"/>
    <w:rsid w:val="00AF0F4F"/>
    <w:rsid w:val="00AF14D2"/>
    <w:rsid w:val="00AF5213"/>
    <w:rsid w:val="00AF5D73"/>
    <w:rsid w:val="00AF7427"/>
    <w:rsid w:val="00B01A80"/>
    <w:rsid w:val="00B04B8A"/>
    <w:rsid w:val="00B071A9"/>
    <w:rsid w:val="00B07E46"/>
    <w:rsid w:val="00B103E3"/>
    <w:rsid w:val="00B10D2B"/>
    <w:rsid w:val="00B13D42"/>
    <w:rsid w:val="00B17851"/>
    <w:rsid w:val="00B2059E"/>
    <w:rsid w:val="00B25A29"/>
    <w:rsid w:val="00B25C87"/>
    <w:rsid w:val="00B26724"/>
    <w:rsid w:val="00B26C82"/>
    <w:rsid w:val="00B3088A"/>
    <w:rsid w:val="00B31F64"/>
    <w:rsid w:val="00B33680"/>
    <w:rsid w:val="00B36EC4"/>
    <w:rsid w:val="00B40AE8"/>
    <w:rsid w:val="00B439E4"/>
    <w:rsid w:val="00B46B6D"/>
    <w:rsid w:val="00B46ECF"/>
    <w:rsid w:val="00B606B5"/>
    <w:rsid w:val="00B6400A"/>
    <w:rsid w:val="00B64468"/>
    <w:rsid w:val="00B723BB"/>
    <w:rsid w:val="00B73658"/>
    <w:rsid w:val="00B73BC0"/>
    <w:rsid w:val="00B73DB1"/>
    <w:rsid w:val="00B73E75"/>
    <w:rsid w:val="00B74BDE"/>
    <w:rsid w:val="00B80DD2"/>
    <w:rsid w:val="00B8280C"/>
    <w:rsid w:val="00B828D7"/>
    <w:rsid w:val="00B906BD"/>
    <w:rsid w:val="00B918DF"/>
    <w:rsid w:val="00B91A9E"/>
    <w:rsid w:val="00B93266"/>
    <w:rsid w:val="00B934BC"/>
    <w:rsid w:val="00B95041"/>
    <w:rsid w:val="00B958EE"/>
    <w:rsid w:val="00BA1159"/>
    <w:rsid w:val="00BA254E"/>
    <w:rsid w:val="00BA3C73"/>
    <w:rsid w:val="00BA7035"/>
    <w:rsid w:val="00BA7B33"/>
    <w:rsid w:val="00BB0271"/>
    <w:rsid w:val="00BB1E8B"/>
    <w:rsid w:val="00BB3AC3"/>
    <w:rsid w:val="00BB449F"/>
    <w:rsid w:val="00BB580E"/>
    <w:rsid w:val="00BC43E2"/>
    <w:rsid w:val="00BC4D3E"/>
    <w:rsid w:val="00BC6574"/>
    <w:rsid w:val="00BD0355"/>
    <w:rsid w:val="00BD0B8B"/>
    <w:rsid w:val="00BD185F"/>
    <w:rsid w:val="00BD4F72"/>
    <w:rsid w:val="00BD68AC"/>
    <w:rsid w:val="00BE1AB1"/>
    <w:rsid w:val="00BE1FB0"/>
    <w:rsid w:val="00BF0F66"/>
    <w:rsid w:val="00BF21FE"/>
    <w:rsid w:val="00C00C07"/>
    <w:rsid w:val="00C02556"/>
    <w:rsid w:val="00C031B6"/>
    <w:rsid w:val="00C06FAB"/>
    <w:rsid w:val="00C0703D"/>
    <w:rsid w:val="00C071DB"/>
    <w:rsid w:val="00C14EFE"/>
    <w:rsid w:val="00C156FE"/>
    <w:rsid w:val="00C163DB"/>
    <w:rsid w:val="00C2419E"/>
    <w:rsid w:val="00C2505F"/>
    <w:rsid w:val="00C252BF"/>
    <w:rsid w:val="00C33F0D"/>
    <w:rsid w:val="00C34BFB"/>
    <w:rsid w:val="00C36221"/>
    <w:rsid w:val="00C40798"/>
    <w:rsid w:val="00C40B2E"/>
    <w:rsid w:val="00C42720"/>
    <w:rsid w:val="00C45242"/>
    <w:rsid w:val="00C46219"/>
    <w:rsid w:val="00C47921"/>
    <w:rsid w:val="00C51561"/>
    <w:rsid w:val="00C52266"/>
    <w:rsid w:val="00C53159"/>
    <w:rsid w:val="00C544EB"/>
    <w:rsid w:val="00C545BF"/>
    <w:rsid w:val="00C55BB9"/>
    <w:rsid w:val="00C6527C"/>
    <w:rsid w:val="00C661E7"/>
    <w:rsid w:val="00C70BAE"/>
    <w:rsid w:val="00C740D2"/>
    <w:rsid w:val="00C7643A"/>
    <w:rsid w:val="00C84DD1"/>
    <w:rsid w:val="00C855E6"/>
    <w:rsid w:val="00C86375"/>
    <w:rsid w:val="00C872FD"/>
    <w:rsid w:val="00C93415"/>
    <w:rsid w:val="00C950EC"/>
    <w:rsid w:val="00C96D0B"/>
    <w:rsid w:val="00CA094F"/>
    <w:rsid w:val="00CA11C7"/>
    <w:rsid w:val="00CA1762"/>
    <w:rsid w:val="00CA2D84"/>
    <w:rsid w:val="00CA3D16"/>
    <w:rsid w:val="00CA48BD"/>
    <w:rsid w:val="00CA4E27"/>
    <w:rsid w:val="00CA510D"/>
    <w:rsid w:val="00CA5E9D"/>
    <w:rsid w:val="00CA7E0A"/>
    <w:rsid w:val="00CB0C07"/>
    <w:rsid w:val="00CB423D"/>
    <w:rsid w:val="00CB5004"/>
    <w:rsid w:val="00CB6C09"/>
    <w:rsid w:val="00CC28F1"/>
    <w:rsid w:val="00CC42D1"/>
    <w:rsid w:val="00CC630F"/>
    <w:rsid w:val="00CC7927"/>
    <w:rsid w:val="00CD10C8"/>
    <w:rsid w:val="00CD7845"/>
    <w:rsid w:val="00CE1427"/>
    <w:rsid w:val="00CE1C67"/>
    <w:rsid w:val="00CE3151"/>
    <w:rsid w:val="00CE7842"/>
    <w:rsid w:val="00CF4EB5"/>
    <w:rsid w:val="00CF6A35"/>
    <w:rsid w:val="00CF75CD"/>
    <w:rsid w:val="00D025D6"/>
    <w:rsid w:val="00D061BB"/>
    <w:rsid w:val="00D15B8F"/>
    <w:rsid w:val="00D16951"/>
    <w:rsid w:val="00D17D4C"/>
    <w:rsid w:val="00D20115"/>
    <w:rsid w:val="00D206E2"/>
    <w:rsid w:val="00D23763"/>
    <w:rsid w:val="00D257A4"/>
    <w:rsid w:val="00D30B4D"/>
    <w:rsid w:val="00D3112C"/>
    <w:rsid w:val="00D31904"/>
    <w:rsid w:val="00D35952"/>
    <w:rsid w:val="00D3662F"/>
    <w:rsid w:val="00D40665"/>
    <w:rsid w:val="00D41DE1"/>
    <w:rsid w:val="00D42D33"/>
    <w:rsid w:val="00D43EBF"/>
    <w:rsid w:val="00D44485"/>
    <w:rsid w:val="00D45C02"/>
    <w:rsid w:val="00D51491"/>
    <w:rsid w:val="00D521D3"/>
    <w:rsid w:val="00D54D0E"/>
    <w:rsid w:val="00D56B67"/>
    <w:rsid w:val="00D600CB"/>
    <w:rsid w:val="00D61FB8"/>
    <w:rsid w:val="00D637C1"/>
    <w:rsid w:val="00D64750"/>
    <w:rsid w:val="00D66953"/>
    <w:rsid w:val="00D7654B"/>
    <w:rsid w:val="00D76CAD"/>
    <w:rsid w:val="00D83227"/>
    <w:rsid w:val="00D83597"/>
    <w:rsid w:val="00D8384E"/>
    <w:rsid w:val="00D87AA5"/>
    <w:rsid w:val="00D90C4A"/>
    <w:rsid w:val="00D9225C"/>
    <w:rsid w:val="00D96931"/>
    <w:rsid w:val="00DA2BAC"/>
    <w:rsid w:val="00DA4E1E"/>
    <w:rsid w:val="00DA5087"/>
    <w:rsid w:val="00DA520D"/>
    <w:rsid w:val="00DA7E20"/>
    <w:rsid w:val="00DB601A"/>
    <w:rsid w:val="00DC104E"/>
    <w:rsid w:val="00DD11CF"/>
    <w:rsid w:val="00DD1BE3"/>
    <w:rsid w:val="00DD27C9"/>
    <w:rsid w:val="00DD35ED"/>
    <w:rsid w:val="00DD7343"/>
    <w:rsid w:val="00DD7CCA"/>
    <w:rsid w:val="00DE00CB"/>
    <w:rsid w:val="00DE0EEB"/>
    <w:rsid w:val="00DE2B65"/>
    <w:rsid w:val="00DE585D"/>
    <w:rsid w:val="00DE7B09"/>
    <w:rsid w:val="00DE7C2F"/>
    <w:rsid w:val="00DF535D"/>
    <w:rsid w:val="00DF5AC1"/>
    <w:rsid w:val="00E05CC6"/>
    <w:rsid w:val="00E064F4"/>
    <w:rsid w:val="00E06C36"/>
    <w:rsid w:val="00E06CB9"/>
    <w:rsid w:val="00E10AC8"/>
    <w:rsid w:val="00E13AA9"/>
    <w:rsid w:val="00E13C17"/>
    <w:rsid w:val="00E14FA4"/>
    <w:rsid w:val="00E16180"/>
    <w:rsid w:val="00E20656"/>
    <w:rsid w:val="00E22EDB"/>
    <w:rsid w:val="00E2393F"/>
    <w:rsid w:val="00E33721"/>
    <w:rsid w:val="00E3453E"/>
    <w:rsid w:val="00E36B22"/>
    <w:rsid w:val="00E41DA8"/>
    <w:rsid w:val="00E4562A"/>
    <w:rsid w:val="00E466F8"/>
    <w:rsid w:val="00E50312"/>
    <w:rsid w:val="00E5396B"/>
    <w:rsid w:val="00E6184B"/>
    <w:rsid w:val="00E628EE"/>
    <w:rsid w:val="00E62F68"/>
    <w:rsid w:val="00E67A59"/>
    <w:rsid w:val="00E67F48"/>
    <w:rsid w:val="00E749A0"/>
    <w:rsid w:val="00E76005"/>
    <w:rsid w:val="00E813A9"/>
    <w:rsid w:val="00E818AE"/>
    <w:rsid w:val="00E81F11"/>
    <w:rsid w:val="00E83613"/>
    <w:rsid w:val="00E84BB3"/>
    <w:rsid w:val="00E85A59"/>
    <w:rsid w:val="00E87515"/>
    <w:rsid w:val="00E93975"/>
    <w:rsid w:val="00E95B33"/>
    <w:rsid w:val="00E96BCB"/>
    <w:rsid w:val="00E9744F"/>
    <w:rsid w:val="00EA0BE5"/>
    <w:rsid w:val="00EA1ABC"/>
    <w:rsid w:val="00EA7E15"/>
    <w:rsid w:val="00EB1E35"/>
    <w:rsid w:val="00EB2897"/>
    <w:rsid w:val="00EB45C8"/>
    <w:rsid w:val="00EB5B02"/>
    <w:rsid w:val="00EC0117"/>
    <w:rsid w:val="00EC04F1"/>
    <w:rsid w:val="00EC1C90"/>
    <w:rsid w:val="00EC24E6"/>
    <w:rsid w:val="00EC28C9"/>
    <w:rsid w:val="00EC2D05"/>
    <w:rsid w:val="00EC73F3"/>
    <w:rsid w:val="00ED2D15"/>
    <w:rsid w:val="00ED31EE"/>
    <w:rsid w:val="00ED4203"/>
    <w:rsid w:val="00EE07A9"/>
    <w:rsid w:val="00EE5E82"/>
    <w:rsid w:val="00EE6E2A"/>
    <w:rsid w:val="00EF0CF8"/>
    <w:rsid w:val="00EF1685"/>
    <w:rsid w:val="00EF256B"/>
    <w:rsid w:val="00EF31A5"/>
    <w:rsid w:val="00EF69EB"/>
    <w:rsid w:val="00F0298F"/>
    <w:rsid w:val="00F02C14"/>
    <w:rsid w:val="00F03242"/>
    <w:rsid w:val="00F06573"/>
    <w:rsid w:val="00F07B05"/>
    <w:rsid w:val="00F17F67"/>
    <w:rsid w:val="00F2070B"/>
    <w:rsid w:val="00F22331"/>
    <w:rsid w:val="00F230C0"/>
    <w:rsid w:val="00F23506"/>
    <w:rsid w:val="00F25B77"/>
    <w:rsid w:val="00F26C6A"/>
    <w:rsid w:val="00F31B17"/>
    <w:rsid w:val="00F357A4"/>
    <w:rsid w:val="00F41643"/>
    <w:rsid w:val="00F47824"/>
    <w:rsid w:val="00F52380"/>
    <w:rsid w:val="00F52EBC"/>
    <w:rsid w:val="00F53303"/>
    <w:rsid w:val="00F54B7C"/>
    <w:rsid w:val="00F70AAA"/>
    <w:rsid w:val="00F763F4"/>
    <w:rsid w:val="00F81A6A"/>
    <w:rsid w:val="00F8501F"/>
    <w:rsid w:val="00F9132B"/>
    <w:rsid w:val="00F957AE"/>
    <w:rsid w:val="00F95FA1"/>
    <w:rsid w:val="00F963EF"/>
    <w:rsid w:val="00F97BCA"/>
    <w:rsid w:val="00F97C96"/>
    <w:rsid w:val="00FA331E"/>
    <w:rsid w:val="00FA5869"/>
    <w:rsid w:val="00FA5A14"/>
    <w:rsid w:val="00FB048A"/>
    <w:rsid w:val="00FB07B8"/>
    <w:rsid w:val="00FB4266"/>
    <w:rsid w:val="00FB4426"/>
    <w:rsid w:val="00FB46AC"/>
    <w:rsid w:val="00FC16A5"/>
    <w:rsid w:val="00FC25A4"/>
    <w:rsid w:val="00FC3673"/>
    <w:rsid w:val="00FC38E9"/>
    <w:rsid w:val="00FC39D6"/>
    <w:rsid w:val="00FC3E70"/>
    <w:rsid w:val="00FC47FA"/>
    <w:rsid w:val="00FC5EC7"/>
    <w:rsid w:val="00FC71B3"/>
    <w:rsid w:val="00FC7290"/>
    <w:rsid w:val="00FD0B8A"/>
    <w:rsid w:val="00FD1A12"/>
    <w:rsid w:val="00FD323D"/>
    <w:rsid w:val="00FD44CF"/>
    <w:rsid w:val="00FE0B1D"/>
    <w:rsid w:val="00FE4CFB"/>
    <w:rsid w:val="00FE7792"/>
    <w:rsid w:val="00FF1A22"/>
    <w:rsid w:val="00FF24CE"/>
    <w:rsid w:val="00FF56DB"/>
    <w:rsid w:val="00FF5EB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3C"/>
  </w:style>
  <w:style w:type="paragraph" w:styleId="Ttulo1">
    <w:name w:val="heading 1"/>
    <w:basedOn w:val="Normal"/>
    <w:next w:val="Normal"/>
    <w:link w:val="Ttulo1Carcter"/>
    <w:uiPriority w:val="9"/>
    <w:qFormat/>
    <w:rsid w:val="00123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unhideWhenUsed/>
    <w:qFormat/>
    <w:rsid w:val="00445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
    <w:unhideWhenUsed/>
    <w:qFormat/>
    <w:rsid w:val="00445D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cter"/>
    <w:uiPriority w:val="9"/>
    <w:unhideWhenUsed/>
    <w:qFormat/>
    <w:rsid w:val="0036280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cter"/>
    <w:uiPriority w:val="9"/>
    <w:unhideWhenUsed/>
    <w:qFormat/>
    <w:rsid w:val="008A52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2376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2376E"/>
  </w:style>
  <w:style w:type="paragraph" w:styleId="Rodap">
    <w:name w:val="footer"/>
    <w:basedOn w:val="Normal"/>
    <w:link w:val="RodapCarcter"/>
    <w:uiPriority w:val="99"/>
    <w:unhideWhenUsed/>
    <w:rsid w:val="0012376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2376E"/>
  </w:style>
  <w:style w:type="paragraph" w:styleId="Textodebalo">
    <w:name w:val="Balloon Text"/>
    <w:basedOn w:val="Normal"/>
    <w:link w:val="TextodebaloCarcter"/>
    <w:uiPriority w:val="99"/>
    <w:semiHidden/>
    <w:unhideWhenUsed/>
    <w:rsid w:val="0012376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2376E"/>
    <w:rPr>
      <w:rFonts w:ascii="Tahoma" w:hAnsi="Tahoma" w:cs="Tahoma"/>
      <w:sz w:val="16"/>
      <w:szCs w:val="16"/>
    </w:rPr>
  </w:style>
  <w:style w:type="character" w:customStyle="1" w:styleId="Ttulo1Carcter">
    <w:name w:val="Título 1 Carácter"/>
    <w:basedOn w:val="Tipodeletrapredefinidodopargrafo"/>
    <w:link w:val="Ttulo1"/>
    <w:uiPriority w:val="9"/>
    <w:rsid w:val="0012376E"/>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semiHidden/>
    <w:unhideWhenUsed/>
    <w:qFormat/>
    <w:rsid w:val="0012376E"/>
    <w:pPr>
      <w:outlineLvl w:val="9"/>
    </w:pPr>
  </w:style>
  <w:style w:type="paragraph" w:styleId="ndice2">
    <w:name w:val="toc 2"/>
    <w:basedOn w:val="Normal"/>
    <w:next w:val="Normal"/>
    <w:autoRedefine/>
    <w:uiPriority w:val="39"/>
    <w:unhideWhenUsed/>
    <w:qFormat/>
    <w:rsid w:val="0012376E"/>
    <w:pPr>
      <w:spacing w:after="100"/>
      <w:ind w:left="220"/>
    </w:pPr>
  </w:style>
  <w:style w:type="paragraph" w:styleId="ndice1">
    <w:name w:val="toc 1"/>
    <w:basedOn w:val="Normal"/>
    <w:next w:val="Normal"/>
    <w:autoRedefine/>
    <w:uiPriority w:val="39"/>
    <w:unhideWhenUsed/>
    <w:qFormat/>
    <w:rsid w:val="0012376E"/>
    <w:pPr>
      <w:spacing w:after="100"/>
    </w:pPr>
  </w:style>
  <w:style w:type="paragraph" w:styleId="ndice3">
    <w:name w:val="toc 3"/>
    <w:basedOn w:val="Normal"/>
    <w:next w:val="Normal"/>
    <w:autoRedefine/>
    <w:uiPriority w:val="39"/>
    <w:unhideWhenUsed/>
    <w:qFormat/>
    <w:rsid w:val="0012376E"/>
    <w:pPr>
      <w:spacing w:after="100"/>
      <w:ind w:left="440"/>
    </w:pPr>
  </w:style>
  <w:style w:type="paragraph" w:styleId="Mapadodocumento">
    <w:name w:val="Document Map"/>
    <w:basedOn w:val="Normal"/>
    <w:link w:val="MapadodocumentoCarcter"/>
    <w:uiPriority w:val="99"/>
    <w:semiHidden/>
    <w:unhideWhenUsed/>
    <w:rsid w:val="00165D9C"/>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165D9C"/>
    <w:rPr>
      <w:rFonts w:ascii="Tahoma" w:hAnsi="Tahoma" w:cs="Tahoma"/>
      <w:sz w:val="16"/>
      <w:szCs w:val="16"/>
    </w:rPr>
  </w:style>
  <w:style w:type="character" w:styleId="Hiperligao">
    <w:name w:val="Hyperlink"/>
    <w:basedOn w:val="Tipodeletrapredefinidodopargrafo"/>
    <w:uiPriority w:val="99"/>
    <w:unhideWhenUsed/>
    <w:rsid w:val="00165D9C"/>
    <w:rPr>
      <w:color w:val="0000FF" w:themeColor="hyperlink"/>
      <w:u w:val="single"/>
    </w:rPr>
  </w:style>
  <w:style w:type="character" w:styleId="Hiperligaovisitada">
    <w:name w:val="FollowedHyperlink"/>
    <w:basedOn w:val="Tipodeletrapredefinidodopargrafo"/>
    <w:uiPriority w:val="99"/>
    <w:semiHidden/>
    <w:unhideWhenUsed/>
    <w:rsid w:val="00E16180"/>
    <w:rPr>
      <w:color w:val="800080" w:themeColor="followedHyperlink"/>
      <w:u w:val="single"/>
    </w:rPr>
  </w:style>
  <w:style w:type="paragraph" w:styleId="NormalWeb">
    <w:name w:val="Normal (Web)"/>
    <w:basedOn w:val="Normal"/>
    <w:uiPriority w:val="99"/>
    <w:semiHidden/>
    <w:unhideWhenUsed/>
    <w:rsid w:val="00A549EA"/>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DE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9F4579"/>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9F4579"/>
    <w:rPr>
      <w:sz w:val="20"/>
      <w:szCs w:val="20"/>
    </w:rPr>
  </w:style>
  <w:style w:type="character" w:styleId="Refdenotaderodap">
    <w:name w:val="footnote reference"/>
    <w:basedOn w:val="Tipodeletrapredefinidodopargrafo"/>
    <w:uiPriority w:val="99"/>
    <w:semiHidden/>
    <w:unhideWhenUsed/>
    <w:rsid w:val="009F4579"/>
    <w:rPr>
      <w:vertAlign w:val="superscript"/>
    </w:rPr>
  </w:style>
  <w:style w:type="paragraph" w:styleId="PargrafodaLista">
    <w:name w:val="List Paragraph"/>
    <w:basedOn w:val="Normal"/>
    <w:uiPriority w:val="34"/>
    <w:qFormat/>
    <w:rsid w:val="00CC28F1"/>
    <w:pPr>
      <w:ind w:left="720"/>
      <w:contextualSpacing/>
    </w:pPr>
  </w:style>
  <w:style w:type="character" w:customStyle="1" w:styleId="apple-converted-space">
    <w:name w:val="apple-converted-space"/>
    <w:basedOn w:val="Tipodeletrapredefinidodopargrafo"/>
    <w:rsid w:val="00C47921"/>
  </w:style>
  <w:style w:type="character" w:customStyle="1" w:styleId="Ttulo2Carcter">
    <w:name w:val="Título 2 Carácter"/>
    <w:basedOn w:val="Tipodeletrapredefinidodopargrafo"/>
    <w:link w:val="Ttulo2"/>
    <w:uiPriority w:val="9"/>
    <w:rsid w:val="00445DFF"/>
    <w:rPr>
      <w:rFonts w:asciiTheme="majorHAnsi" w:eastAsiaTheme="majorEastAsia" w:hAnsiTheme="majorHAnsi" w:cstheme="majorBidi"/>
      <w:b/>
      <w:bCs/>
      <w:color w:val="4F81BD" w:themeColor="accent1"/>
      <w:sz w:val="26"/>
      <w:szCs w:val="26"/>
    </w:rPr>
  </w:style>
  <w:style w:type="character" w:customStyle="1" w:styleId="Ttulo3Carcter">
    <w:name w:val="Título 3 Carácter"/>
    <w:basedOn w:val="Tipodeletrapredefinidodopargrafo"/>
    <w:link w:val="Ttulo3"/>
    <w:uiPriority w:val="9"/>
    <w:rsid w:val="00445DFF"/>
    <w:rPr>
      <w:rFonts w:asciiTheme="majorHAnsi" w:eastAsiaTheme="majorEastAsia" w:hAnsiTheme="majorHAnsi" w:cstheme="majorBidi"/>
      <w:b/>
      <w:bCs/>
      <w:color w:val="4F81BD" w:themeColor="accent1"/>
    </w:rPr>
  </w:style>
  <w:style w:type="character" w:customStyle="1" w:styleId="Ttulo4Carcter">
    <w:name w:val="Título 4 Carácter"/>
    <w:basedOn w:val="Tipodeletrapredefinidodopargrafo"/>
    <w:link w:val="Ttulo4"/>
    <w:uiPriority w:val="9"/>
    <w:rsid w:val="00362806"/>
    <w:rPr>
      <w:rFonts w:asciiTheme="majorHAnsi" w:eastAsiaTheme="majorEastAsia" w:hAnsiTheme="majorHAnsi" w:cstheme="majorBidi"/>
      <w:b/>
      <w:bCs/>
      <w:i/>
      <w:iCs/>
      <w:color w:val="4F81BD" w:themeColor="accent1"/>
    </w:rPr>
  </w:style>
  <w:style w:type="character" w:customStyle="1" w:styleId="Ttulo5Carcter">
    <w:name w:val="Título 5 Carácter"/>
    <w:basedOn w:val="Tipodeletrapredefinidodopargrafo"/>
    <w:link w:val="Ttulo5"/>
    <w:uiPriority w:val="9"/>
    <w:rsid w:val="008A52A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123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445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445DFF"/>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36280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unhideWhenUsed/>
    <w:qFormat/>
    <w:rsid w:val="008A52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2376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2376E"/>
  </w:style>
  <w:style w:type="paragraph" w:styleId="Rodap">
    <w:name w:val="footer"/>
    <w:basedOn w:val="Normal"/>
    <w:link w:val="RodapCarcter"/>
    <w:uiPriority w:val="99"/>
    <w:unhideWhenUsed/>
    <w:rsid w:val="0012376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2376E"/>
  </w:style>
  <w:style w:type="paragraph" w:styleId="Textodebalo">
    <w:name w:val="Balloon Text"/>
    <w:basedOn w:val="Normal"/>
    <w:link w:val="TextodebaloCarcter"/>
    <w:uiPriority w:val="99"/>
    <w:semiHidden/>
    <w:unhideWhenUsed/>
    <w:rsid w:val="0012376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2376E"/>
    <w:rPr>
      <w:rFonts w:ascii="Tahoma" w:hAnsi="Tahoma" w:cs="Tahoma"/>
      <w:sz w:val="16"/>
      <w:szCs w:val="16"/>
    </w:rPr>
  </w:style>
  <w:style w:type="character" w:customStyle="1" w:styleId="Cabealho1Carcter">
    <w:name w:val="Cabeçalho 1 Carácter"/>
    <w:basedOn w:val="Tipodeletrapredefinidodopargrafo"/>
    <w:link w:val="Cabealho1"/>
    <w:uiPriority w:val="9"/>
    <w:rsid w:val="0012376E"/>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12376E"/>
    <w:pPr>
      <w:outlineLvl w:val="9"/>
    </w:pPr>
  </w:style>
  <w:style w:type="paragraph" w:styleId="ndice2">
    <w:name w:val="toc 2"/>
    <w:basedOn w:val="Normal"/>
    <w:next w:val="Normal"/>
    <w:autoRedefine/>
    <w:uiPriority w:val="39"/>
    <w:unhideWhenUsed/>
    <w:qFormat/>
    <w:rsid w:val="0012376E"/>
    <w:pPr>
      <w:spacing w:after="100"/>
      <w:ind w:left="220"/>
    </w:pPr>
  </w:style>
  <w:style w:type="paragraph" w:styleId="ndice1">
    <w:name w:val="toc 1"/>
    <w:basedOn w:val="Normal"/>
    <w:next w:val="Normal"/>
    <w:autoRedefine/>
    <w:uiPriority w:val="39"/>
    <w:unhideWhenUsed/>
    <w:qFormat/>
    <w:rsid w:val="0012376E"/>
    <w:pPr>
      <w:spacing w:after="100"/>
    </w:pPr>
  </w:style>
  <w:style w:type="paragraph" w:styleId="ndice3">
    <w:name w:val="toc 3"/>
    <w:basedOn w:val="Normal"/>
    <w:next w:val="Normal"/>
    <w:autoRedefine/>
    <w:uiPriority w:val="39"/>
    <w:unhideWhenUsed/>
    <w:qFormat/>
    <w:rsid w:val="0012376E"/>
    <w:pPr>
      <w:spacing w:after="100"/>
      <w:ind w:left="440"/>
    </w:pPr>
  </w:style>
  <w:style w:type="paragraph" w:styleId="Mapadodocumento">
    <w:name w:val="Document Map"/>
    <w:basedOn w:val="Normal"/>
    <w:link w:val="MapadodocumentoCarcter"/>
    <w:uiPriority w:val="99"/>
    <w:semiHidden/>
    <w:unhideWhenUsed/>
    <w:rsid w:val="00165D9C"/>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165D9C"/>
    <w:rPr>
      <w:rFonts w:ascii="Tahoma" w:hAnsi="Tahoma" w:cs="Tahoma"/>
      <w:sz w:val="16"/>
      <w:szCs w:val="16"/>
    </w:rPr>
  </w:style>
  <w:style w:type="character" w:styleId="Hiperligao">
    <w:name w:val="Hyperlink"/>
    <w:basedOn w:val="Tipodeletrapredefinidodopargrafo"/>
    <w:uiPriority w:val="99"/>
    <w:unhideWhenUsed/>
    <w:rsid w:val="00165D9C"/>
    <w:rPr>
      <w:color w:val="0000FF" w:themeColor="hyperlink"/>
      <w:u w:val="single"/>
    </w:rPr>
  </w:style>
  <w:style w:type="character" w:styleId="Hiperligaovisitada">
    <w:name w:val="FollowedHyperlink"/>
    <w:basedOn w:val="Tipodeletrapredefinidodopargrafo"/>
    <w:uiPriority w:val="99"/>
    <w:semiHidden/>
    <w:unhideWhenUsed/>
    <w:rsid w:val="00E16180"/>
    <w:rPr>
      <w:color w:val="800080" w:themeColor="followedHyperlink"/>
      <w:u w:val="single"/>
    </w:rPr>
  </w:style>
  <w:style w:type="paragraph" w:styleId="NormalWeb">
    <w:name w:val="Normal (Web)"/>
    <w:basedOn w:val="Normal"/>
    <w:uiPriority w:val="99"/>
    <w:semiHidden/>
    <w:unhideWhenUsed/>
    <w:rsid w:val="00A549EA"/>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DE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9F4579"/>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9F4579"/>
    <w:rPr>
      <w:sz w:val="20"/>
      <w:szCs w:val="20"/>
    </w:rPr>
  </w:style>
  <w:style w:type="character" w:styleId="Refdenotaderodap">
    <w:name w:val="footnote reference"/>
    <w:basedOn w:val="Tipodeletrapredefinidodopargrafo"/>
    <w:uiPriority w:val="99"/>
    <w:semiHidden/>
    <w:unhideWhenUsed/>
    <w:rsid w:val="009F4579"/>
    <w:rPr>
      <w:vertAlign w:val="superscript"/>
    </w:rPr>
  </w:style>
  <w:style w:type="paragraph" w:styleId="PargrafodaLista">
    <w:name w:val="List Paragraph"/>
    <w:basedOn w:val="Normal"/>
    <w:uiPriority w:val="34"/>
    <w:qFormat/>
    <w:rsid w:val="00CC28F1"/>
    <w:pPr>
      <w:ind w:left="720"/>
      <w:contextualSpacing/>
    </w:pPr>
  </w:style>
  <w:style w:type="character" w:customStyle="1" w:styleId="apple-converted-space">
    <w:name w:val="apple-converted-space"/>
    <w:basedOn w:val="Tipodeletrapredefinidodopargrafo"/>
    <w:rsid w:val="00C47921"/>
  </w:style>
  <w:style w:type="character" w:customStyle="1" w:styleId="Cabealho2Carcter">
    <w:name w:val="Cabeçalho 2 Carácter"/>
    <w:basedOn w:val="Tipodeletrapredefinidodopargrafo"/>
    <w:link w:val="Cabealho2"/>
    <w:uiPriority w:val="9"/>
    <w:rsid w:val="00445DFF"/>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445DFF"/>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36280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rsid w:val="008A52A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940322">
      <w:bodyDiv w:val="1"/>
      <w:marLeft w:val="0"/>
      <w:marRight w:val="0"/>
      <w:marTop w:val="0"/>
      <w:marBottom w:val="0"/>
      <w:divBdr>
        <w:top w:val="none" w:sz="0" w:space="0" w:color="auto"/>
        <w:left w:val="none" w:sz="0" w:space="0" w:color="auto"/>
        <w:bottom w:val="none" w:sz="0" w:space="0" w:color="auto"/>
        <w:right w:val="none" w:sz="0" w:space="0" w:color="auto"/>
      </w:divBdr>
      <w:divsChild>
        <w:div w:id="1294872642">
          <w:marLeft w:val="0"/>
          <w:marRight w:val="0"/>
          <w:marTop w:val="0"/>
          <w:marBottom w:val="0"/>
          <w:divBdr>
            <w:top w:val="none" w:sz="0" w:space="0" w:color="auto"/>
            <w:left w:val="none" w:sz="0" w:space="0" w:color="auto"/>
            <w:bottom w:val="none" w:sz="0" w:space="0" w:color="auto"/>
            <w:right w:val="none" w:sz="0" w:space="0" w:color="auto"/>
          </w:divBdr>
        </w:div>
        <w:div w:id="2077893402">
          <w:marLeft w:val="0"/>
          <w:marRight w:val="0"/>
          <w:marTop w:val="0"/>
          <w:marBottom w:val="0"/>
          <w:divBdr>
            <w:top w:val="none" w:sz="0" w:space="0" w:color="auto"/>
            <w:left w:val="none" w:sz="0" w:space="0" w:color="auto"/>
            <w:bottom w:val="none" w:sz="0" w:space="0" w:color="auto"/>
            <w:right w:val="none" w:sz="0" w:space="0" w:color="auto"/>
          </w:divBdr>
        </w:div>
        <w:div w:id="678239584">
          <w:marLeft w:val="0"/>
          <w:marRight w:val="0"/>
          <w:marTop w:val="0"/>
          <w:marBottom w:val="0"/>
          <w:divBdr>
            <w:top w:val="none" w:sz="0" w:space="0" w:color="auto"/>
            <w:left w:val="none" w:sz="0" w:space="0" w:color="auto"/>
            <w:bottom w:val="none" w:sz="0" w:space="0" w:color="auto"/>
            <w:right w:val="none" w:sz="0" w:space="0" w:color="auto"/>
          </w:divBdr>
        </w:div>
      </w:divsChild>
    </w:div>
    <w:div w:id="137304934">
      <w:bodyDiv w:val="1"/>
      <w:marLeft w:val="0"/>
      <w:marRight w:val="0"/>
      <w:marTop w:val="0"/>
      <w:marBottom w:val="0"/>
      <w:divBdr>
        <w:top w:val="none" w:sz="0" w:space="0" w:color="auto"/>
        <w:left w:val="none" w:sz="0" w:space="0" w:color="auto"/>
        <w:bottom w:val="none" w:sz="0" w:space="0" w:color="auto"/>
        <w:right w:val="none" w:sz="0" w:space="0" w:color="auto"/>
      </w:divBdr>
      <w:divsChild>
        <w:div w:id="1592621882">
          <w:marLeft w:val="0"/>
          <w:marRight w:val="0"/>
          <w:marTop w:val="0"/>
          <w:marBottom w:val="0"/>
          <w:divBdr>
            <w:top w:val="none" w:sz="0" w:space="0" w:color="auto"/>
            <w:left w:val="none" w:sz="0" w:space="0" w:color="auto"/>
            <w:bottom w:val="none" w:sz="0" w:space="0" w:color="auto"/>
            <w:right w:val="none" w:sz="0" w:space="0" w:color="auto"/>
          </w:divBdr>
        </w:div>
      </w:divsChild>
    </w:div>
    <w:div w:id="163057431">
      <w:bodyDiv w:val="1"/>
      <w:marLeft w:val="0"/>
      <w:marRight w:val="0"/>
      <w:marTop w:val="0"/>
      <w:marBottom w:val="0"/>
      <w:divBdr>
        <w:top w:val="none" w:sz="0" w:space="0" w:color="auto"/>
        <w:left w:val="none" w:sz="0" w:space="0" w:color="auto"/>
        <w:bottom w:val="none" w:sz="0" w:space="0" w:color="auto"/>
        <w:right w:val="none" w:sz="0" w:space="0" w:color="auto"/>
      </w:divBdr>
    </w:div>
    <w:div w:id="540017217">
      <w:bodyDiv w:val="1"/>
      <w:marLeft w:val="0"/>
      <w:marRight w:val="0"/>
      <w:marTop w:val="0"/>
      <w:marBottom w:val="0"/>
      <w:divBdr>
        <w:top w:val="none" w:sz="0" w:space="0" w:color="auto"/>
        <w:left w:val="none" w:sz="0" w:space="0" w:color="auto"/>
        <w:bottom w:val="none" w:sz="0" w:space="0" w:color="auto"/>
        <w:right w:val="none" w:sz="0" w:space="0" w:color="auto"/>
      </w:divBdr>
      <w:divsChild>
        <w:div w:id="585965465">
          <w:marLeft w:val="525"/>
          <w:marRight w:val="0"/>
          <w:marTop w:val="0"/>
          <w:marBottom w:val="0"/>
          <w:divBdr>
            <w:top w:val="none" w:sz="0" w:space="0" w:color="auto"/>
            <w:left w:val="none" w:sz="0" w:space="0" w:color="auto"/>
            <w:bottom w:val="none" w:sz="0" w:space="0" w:color="auto"/>
            <w:right w:val="none" w:sz="0" w:space="0" w:color="auto"/>
          </w:divBdr>
        </w:div>
        <w:div w:id="1384214987">
          <w:marLeft w:val="525"/>
          <w:marRight w:val="0"/>
          <w:marTop w:val="60"/>
          <w:marBottom w:val="0"/>
          <w:divBdr>
            <w:top w:val="none" w:sz="0" w:space="0" w:color="auto"/>
            <w:left w:val="none" w:sz="0" w:space="0" w:color="auto"/>
            <w:bottom w:val="none" w:sz="0" w:space="0" w:color="auto"/>
            <w:right w:val="none" w:sz="0" w:space="0" w:color="auto"/>
          </w:divBdr>
        </w:div>
      </w:divsChild>
    </w:div>
    <w:div w:id="833378001">
      <w:bodyDiv w:val="1"/>
      <w:marLeft w:val="0"/>
      <w:marRight w:val="0"/>
      <w:marTop w:val="0"/>
      <w:marBottom w:val="0"/>
      <w:divBdr>
        <w:top w:val="none" w:sz="0" w:space="0" w:color="auto"/>
        <w:left w:val="none" w:sz="0" w:space="0" w:color="auto"/>
        <w:bottom w:val="none" w:sz="0" w:space="0" w:color="auto"/>
        <w:right w:val="none" w:sz="0" w:space="0" w:color="auto"/>
      </w:divBdr>
      <w:divsChild>
        <w:div w:id="988553770">
          <w:marLeft w:val="0"/>
          <w:marRight w:val="0"/>
          <w:marTop w:val="0"/>
          <w:marBottom w:val="0"/>
          <w:divBdr>
            <w:top w:val="none" w:sz="0" w:space="0" w:color="auto"/>
            <w:left w:val="none" w:sz="0" w:space="0" w:color="auto"/>
            <w:bottom w:val="none" w:sz="0" w:space="0" w:color="auto"/>
            <w:right w:val="none" w:sz="0" w:space="0" w:color="auto"/>
          </w:divBdr>
        </w:div>
        <w:div w:id="979725904">
          <w:marLeft w:val="0"/>
          <w:marRight w:val="0"/>
          <w:marTop w:val="0"/>
          <w:marBottom w:val="0"/>
          <w:divBdr>
            <w:top w:val="none" w:sz="0" w:space="0" w:color="auto"/>
            <w:left w:val="none" w:sz="0" w:space="0" w:color="auto"/>
            <w:bottom w:val="none" w:sz="0" w:space="0" w:color="auto"/>
            <w:right w:val="none" w:sz="0" w:space="0" w:color="auto"/>
          </w:divBdr>
        </w:div>
        <w:div w:id="249240853">
          <w:marLeft w:val="0"/>
          <w:marRight w:val="0"/>
          <w:marTop w:val="0"/>
          <w:marBottom w:val="0"/>
          <w:divBdr>
            <w:top w:val="none" w:sz="0" w:space="0" w:color="auto"/>
            <w:left w:val="none" w:sz="0" w:space="0" w:color="auto"/>
            <w:bottom w:val="none" w:sz="0" w:space="0" w:color="auto"/>
            <w:right w:val="none" w:sz="0" w:space="0" w:color="auto"/>
          </w:divBdr>
        </w:div>
        <w:div w:id="1144546511">
          <w:marLeft w:val="0"/>
          <w:marRight w:val="0"/>
          <w:marTop w:val="0"/>
          <w:marBottom w:val="0"/>
          <w:divBdr>
            <w:top w:val="none" w:sz="0" w:space="0" w:color="auto"/>
            <w:left w:val="none" w:sz="0" w:space="0" w:color="auto"/>
            <w:bottom w:val="none" w:sz="0" w:space="0" w:color="auto"/>
            <w:right w:val="none" w:sz="0" w:space="0" w:color="auto"/>
          </w:divBdr>
        </w:div>
        <w:div w:id="96408692">
          <w:marLeft w:val="0"/>
          <w:marRight w:val="0"/>
          <w:marTop w:val="0"/>
          <w:marBottom w:val="0"/>
          <w:divBdr>
            <w:top w:val="none" w:sz="0" w:space="0" w:color="auto"/>
            <w:left w:val="none" w:sz="0" w:space="0" w:color="auto"/>
            <w:bottom w:val="none" w:sz="0" w:space="0" w:color="auto"/>
            <w:right w:val="none" w:sz="0" w:space="0" w:color="auto"/>
          </w:divBdr>
        </w:div>
        <w:div w:id="674922446">
          <w:marLeft w:val="0"/>
          <w:marRight w:val="0"/>
          <w:marTop w:val="0"/>
          <w:marBottom w:val="0"/>
          <w:divBdr>
            <w:top w:val="none" w:sz="0" w:space="0" w:color="auto"/>
            <w:left w:val="none" w:sz="0" w:space="0" w:color="auto"/>
            <w:bottom w:val="none" w:sz="0" w:space="0" w:color="auto"/>
            <w:right w:val="none" w:sz="0" w:space="0" w:color="auto"/>
          </w:divBdr>
        </w:div>
        <w:div w:id="554506487">
          <w:marLeft w:val="0"/>
          <w:marRight w:val="0"/>
          <w:marTop w:val="0"/>
          <w:marBottom w:val="0"/>
          <w:divBdr>
            <w:top w:val="none" w:sz="0" w:space="0" w:color="auto"/>
            <w:left w:val="none" w:sz="0" w:space="0" w:color="auto"/>
            <w:bottom w:val="none" w:sz="0" w:space="0" w:color="auto"/>
            <w:right w:val="none" w:sz="0" w:space="0" w:color="auto"/>
          </w:divBdr>
        </w:div>
        <w:div w:id="1094545655">
          <w:marLeft w:val="0"/>
          <w:marRight w:val="0"/>
          <w:marTop w:val="0"/>
          <w:marBottom w:val="0"/>
          <w:divBdr>
            <w:top w:val="none" w:sz="0" w:space="0" w:color="auto"/>
            <w:left w:val="none" w:sz="0" w:space="0" w:color="auto"/>
            <w:bottom w:val="none" w:sz="0" w:space="0" w:color="auto"/>
            <w:right w:val="none" w:sz="0" w:space="0" w:color="auto"/>
          </w:divBdr>
        </w:div>
        <w:div w:id="1751734426">
          <w:marLeft w:val="0"/>
          <w:marRight w:val="0"/>
          <w:marTop w:val="0"/>
          <w:marBottom w:val="0"/>
          <w:divBdr>
            <w:top w:val="none" w:sz="0" w:space="0" w:color="auto"/>
            <w:left w:val="none" w:sz="0" w:space="0" w:color="auto"/>
            <w:bottom w:val="none" w:sz="0" w:space="0" w:color="auto"/>
            <w:right w:val="none" w:sz="0" w:space="0" w:color="auto"/>
          </w:divBdr>
        </w:div>
        <w:div w:id="1072391660">
          <w:marLeft w:val="0"/>
          <w:marRight w:val="0"/>
          <w:marTop w:val="0"/>
          <w:marBottom w:val="0"/>
          <w:divBdr>
            <w:top w:val="none" w:sz="0" w:space="0" w:color="auto"/>
            <w:left w:val="none" w:sz="0" w:space="0" w:color="auto"/>
            <w:bottom w:val="none" w:sz="0" w:space="0" w:color="auto"/>
            <w:right w:val="none" w:sz="0" w:space="0" w:color="auto"/>
          </w:divBdr>
        </w:div>
      </w:divsChild>
    </w:div>
    <w:div w:id="881484431">
      <w:bodyDiv w:val="1"/>
      <w:marLeft w:val="0"/>
      <w:marRight w:val="0"/>
      <w:marTop w:val="0"/>
      <w:marBottom w:val="0"/>
      <w:divBdr>
        <w:top w:val="none" w:sz="0" w:space="0" w:color="auto"/>
        <w:left w:val="none" w:sz="0" w:space="0" w:color="auto"/>
        <w:bottom w:val="none" w:sz="0" w:space="0" w:color="auto"/>
        <w:right w:val="none" w:sz="0" w:space="0" w:color="auto"/>
      </w:divBdr>
    </w:div>
    <w:div w:id="970592046">
      <w:bodyDiv w:val="1"/>
      <w:marLeft w:val="0"/>
      <w:marRight w:val="0"/>
      <w:marTop w:val="0"/>
      <w:marBottom w:val="0"/>
      <w:divBdr>
        <w:top w:val="none" w:sz="0" w:space="0" w:color="auto"/>
        <w:left w:val="none" w:sz="0" w:space="0" w:color="auto"/>
        <w:bottom w:val="none" w:sz="0" w:space="0" w:color="auto"/>
        <w:right w:val="none" w:sz="0" w:space="0" w:color="auto"/>
      </w:divBdr>
    </w:div>
    <w:div w:id="1457484999">
      <w:bodyDiv w:val="1"/>
      <w:marLeft w:val="0"/>
      <w:marRight w:val="0"/>
      <w:marTop w:val="0"/>
      <w:marBottom w:val="0"/>
      <w:divBdr>
        <w:top w:val="none" w:sz="0" w:space="0" w:color="auto"/>
        <w:left w:val="none" w:sz="0" w:space="0" w:color="auto"/>
        <w:bottom w:val="none" w:sz="0" w:space="0" w:color="auto"/>
        <w:right w:val="none" w:sz="0" w:space="0" w:color="auto"/>
      </w:divBdr>
    </w:div>
    <w:div w:id="1491944876">
      <w:bodyDiv w:val="1"/>
      <w:marLeft w:val="0"/>
      <w:marRight w:val="0"/>
      <w:marTop w:val="0"/>
      <w:marBottom w:val="0"/>
      <w:divBdr>
        <w:top w:val="none" w:sz="0" w:space="0" w:color="auto"/>
        <w:left w:val="none" w:sz="0" w:space="0" w:color="auto"/>
        <w:bottom w:val="none" w:sz="0" w:space="0" w:color="auto"/>
        <w:right w:val="none" w:sz="0" w:space="0" w:color="auto"/>
      </w:divBdr>
      <w:divsChild>
        <w:div w:id="1318076540">
          <w:marLeft w:val="600"/>
          <w:marRight w:val="0"/>
          <w:marTop w:val="0"/>
          <w:marBottom w:val="0"/>
          <w:divBdr>
            <w:top w:val="none" w:sz="0" w:space="0" w:color="auto"/>
            <w:left w:val="none" w:sz="0" w:space="0" w:color="auto"/>
            <w:bottom w:val="none" w:sz="0" w:space="0" w:color="auto"/>
            <w:right w:val="none" w:sz="0" w:space="0" w:color="auto"/>
          </w:divBdr>
        </w:div>
        <w:div w:id="1981810908">
          <w:marLeft w:val="600"/>
          <w:marRight w:val="0"/>
          <w:marTop w:val="0"/>
          <w:marBottom w:val="0"/>
          <w:divBdr>
            <w:top w:val="none" w:sz="0" w:space="0" w:color="auto"/>
            <w:left w:val="none" w:sz="0" w:space="0" w:color="auto"/>
            <w:bottom w:val="none" w:sz="0" w:space="0" w:color="auto"/>
            <w:right w:val="none" w:sz="0" w:space="0" w:color="auto"/>
          </w:divBdr>
        </w:div>
        <w:div w:id="1956524180">
          <w:marLeft w:val="600"/>
          <w:marRight w:val="0"/>
          <w:marTop w:val="0"/>
          <w:marBottom w:val="0"/>
          <w:divBdr>
            <w:top w:val="none" w:sz="0" w:space="0" w:color="auto"/>
            <w:left w:val="none" w:sz="0" w:space="0" w:color="auto"/>
            <w:bottom w:val="none" w:sz="0" w:space="0" w:color="auto"/>
            <w:right w:val="none" w:sz="0" w:space="0" w:color="auto"/>
          </w:divBdr>
        </w:div>
        <w:div w:id="787236294">
          <w:marLeft w:val="600"/>
          <w:marRight w:val="0"/>
          <w:marTop w:val="0"/>
          <w:marBottom w:val="0"/>
          <w:divBdr>
            <w:top w:val="none" w:sz="0" w:space="0" w:color="auto"/>
            <w:left w:val="none" w:sz="0" w:space="0" w:color="auto"/>
            <w:bottom w:val="none" w:sz="0" w:space="0" w:color="auto"/>
            <w:right w:val="none" w:sz="0" w:space="0" w:color="auto"/>
          </w:divBdr>
        </w:div>
      </w:divsChild>
    </w:div>
    <w:div w:id="1524128821">
      <w:bodyDiv w:val="1"/>
      <w:marLeft w:val="0"/>
      <w:marRight w:val="0"/>
      <w:marTop w:val="0"/>
      <w:marBottom w:val="0"/>
      <w:divBdr>
        <w:top w:val="none" w:sz="0" w:space="0" w:color="auto"/>
        <w:left w:val="none" w:sz="0" w:space="0" w:color="auto"/>
        <w:bottom w:val="none" w:sz="0" w:space="0" w:color="auto"/>
        <w:right w:val="none" w:sz="0" w:space="0" w:color="auto"/>
      </w:divBdr>
    </w:div>
    <w:div w:id="1938713071">
      <w:bodyDiv w:val="1"/>
      <w:marLeft w:val="0"/>
      <w:marRight w:val="0"/>
      <w:marTop w:val="0"/>
      <w:marBottom w:val="0"/>
      <w:divBdr>
        <w:top w:val="none" w:sz="0" w:space="0" w:color="auto"/>
        <w:left w:val="none" w:sz="0" w:space="0" w:color="auto"/>
        <w:bottom w:val="none" w:sz="0" w:space="0" w:color="auto"/>
        <w:right w:val="none" w:sz="0" w:space="0" w:color="auto"/>
      </w:divBdr>
    </w:div>
    <w:div w:id="2035038973">
      <w:bodyDiv w:val="1"/>
      <w:marLeft w:val="0"/>
      <w:marRight w:val="0"/>
      <w:marTop w:val="0"/>
      <w:marBottom w:val="0"/>
      <w:divBdr>
        <w:top w:val="none" w:sz="0" w:space="0" w:color="auto"/>
        <w:left w:val="none" w:sz="0" w:space="0" w:color="auto"/>
        <w:bottom w:val="none" w:sz="0" w:space="0" w:color="auto"/>
        <w:right w:val="none" w:sz="0" w:space="0" w:color="auto"/>
      </w:divBdr>
    </w:div>
    <w:div w:id="2072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gdlisboa.pt/docpgd/doc_mostra_doc.php?nid=92&amp;doc=files/doc_0092.html" TargetMode="External"/><Relationship Id="rId18" Type="http://schemas.openxmlformats.org/officeDocument/2006/relationships/hyperlink" Target="http://www.pgdlisboa.pt/docpgd/files/doc_0149.pdf" TargetMode="External"/><Relationship Id="rId26" Type="http://schemas.openxmlformats.org/officeDocument/2006/relationships/hyperlink" Target="http://www.pgdlisboa.pt/pgdl/docpgd/files/programa%20cientifico.pdf" TargetMode="External"/><Relationship Id="rId39" Type="http://schemas.openxmlformats.org/officeDocument/2006/relationships/hyperlink" Target="http://www.pgdlisboa.pt/docpgd/files/1436800051_radar_protocolo_idosos.pdf" TargetMode="External"/><Relationship Id="rId21" Type="http://schemas.openxmlformats.org/officeDocument/2006/relationships/hyperlink" Target="http://www.pgdlisboa.pt/docpgd/files/orientacoes_2013.pdf" TargetMode="External"/><Relationship Id="rId34" Type="http://schemas.openxmlformats.org/officeDocument/2006/relationships/hyperlink" Target="http://e-maria.eu/wp-content/uploads/2013/04/Manual-latest-version-light-colours.pdf" TargetMode="External"/><Relationship Id="rId42" Type="http://schemas.openxmlformats.org/officeDocument/2006/relationships/hyperlink" Target="http://www.pgdlisboa.pt/ficheiros/cd_min_pt/20120314_memorando_entendimento_CML_SOS_DIAP.pdf" TargetMode="External"/><Relationship Id="rId47" Type="http://schemas.openxmlformats.org/officeDocument/2006/relationships/hyperlink" Target="http://nij.gov/multimedia/presenter/presenter-campbell/Pages/presenter-campbell-transcript.aspx" TargetMode="External"/><Relationship Id="rId50" Type="http://schemas.openxmlformats.org/officeDocument/2006/relationships/hyperlink" Target="http://www.siej.dgpj.mj.pt/webeis/index.jsp?username=Publico&amp;pgmWindowName=pgmWindow_635723054838281250" TargetMode="External"/><Relationship Id="rId55" Type="http://schemas.openxmlformats.org/officeDocument/2006/relationships/hyperlink" Target="http://www.parlamento.pt/documents/XIILEG/RASI_%202010.pdf" TargetMode="External"/><Relationship Id="rId63" Type="http://schemas.openxmlformats.org/officeDocument/2006/relationships/hyperlink" Target="http://app.parlamento.pt/webutils/docs/doc.pdf?path=6148523063446f764c324679626d56304c334e706447567a4c31684a5355786c5a793944543030764d554e425130524d5279394562324e31625756756447397a5357357059326c6864476c3259554e7662576c7a633246764c7a6c6c5a574e6d4f5451304c57" TargetMode="External"/><Relationship Id="rId68" Type="http://schemas.openxmlformats.org/officeDocument/2006/relationships/image" Target="media/image1.png"/><Relationship Id="rId76" Type="http://schemas.openxmlformats.org/officeDocument/2006/relationships/image" Target="media/image6.emf"/><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pgdlisboa.pt/leis/lei_mostra_articulado.php?nid=1138&amp;tabela=leis&amp;ficha=1&amp;pagina=1&amp;so_miolo=" TargetMode="External"/><Relationship Id="rId29" Type="http://schemas.openxmlformats.org/officeDocument/2006/relationships/hyperlink" Target="http://www.cesis.org/pt/" TargetMode="External"/><Relationship Id="rId11" Type="http://schemas.openxmlformats.org/officeDocument/2006/relationships/hyperlink" Target="http://www.pgdlisboa.pt/docpgd/files/1433426200_despacho_58_2008.doc" TargetMode="External"/><Relationship Id="rId24" Type="http://schemas.openxmlformats.org/officeDocument/2006/relationships/hyperlink" Target="https://simp.pgr.pt/circulares/cir_portal_ficha.php?nid_circular=5180&amp;nid_especie=13" TargetMode="External"/><Relationship Id="rId32" Type="http://schemas.openxmlformats.org/officeDocument/2006/relationships/hyperlink" Target="http://www.cesis.org/pt/noticia/282/snap-special-needs-and-protection-orders/" TargetMode="External"/><Relationship Id="rId37" Type="http://schemas.openxmlformats.org/officeDocument/2006/relationships/hyperlink" Target="http://www.pgdlisboa.pt/docpgd/files/1436798180_gestao_risco_emar.pdf" TargetMode="External"/><Relationship Id="rId40" Type="http://schemas.openxmlformats.org/officeDocument/2006/relationships/hyperlink" Target="http://www.cm-sintra.pt/index.php?option=com_phocadownload&amp;view=category&amp;download=198:guia-para-o-atendimento-e-intervencao-em-rede&amp;id=7:regulamentos-da-accao-social&amp;Itemid=378" TargetMode="External"/><Relationship Id="rId45" Type="http://schemas.openxmlformats.org/officeDocument/2006/relationships/hyperlink" Target="http://www.pgdlisboa.pt/ficheiros/cd_min_pt/20110218_Protocolo_GLAV_MP_OPC.pdf" TargetMode="External"/><Relationship Id="rId53" Type="http://schemas.openxmlformats.org/officeDocument/2006/relationships/hyperlink" Target="http://app.parlamento.pt/webutils/docs/doc.pdf?path=6148523063446f764c324679626d56304c334e706447567a4c31684a5355786c5a793944543030764d554e425130524d52793942636e463161585a765132397461584e7a59573876556d56735958544473334a7062334d76556d56735958544473334a706233" TargetMode="External"/><Relationship Id="rId58" Type="http://schemas.openxmlformats.org/officeDocument/2006/relationships/hyperlink" Target="http://www.umarfeminismos.org/" TargetMode="External"/><Relationship Id="rId66" Type="http://schemas.openxmlformats.org/officeDocument/2006/relationships/hyperlink" Target="http://www.siej.dgpj.mj.pt/webeis/index.jsp?username=Publico&amp;pgmWindowName=pgmWindow_635723197882656250" TargetMode="External"/><Relationship Id="rId74" Type="http://schemas.openxmlformats.org/officeDocument/2006/relationships/hyperlink" Target="http://www.pgdlisboa.pt/docpgd/files/memorando%201%202014%2017022014.pdf" TargetMode="External"/><Relationship Id="rId79" Type="http://schemas.openxmlformats.org/officeDocument/2006/relationships/hyperlink" Target="http://www.pgdlisboa.pt/docpgd/files/memorando%201%202014%2017022014.pdf" TargetMode="External"/><Relationship Id="rId5" Type="http://schemas.openxmlformats.org/officeDocument/2006/relationships/settings" Target="settings.xml"/><Relationship Id="rId61" Type="http://schemas.openxmlformats.org/officeDocument/2006/relationships/hyperlink" Target="http://www.umarfeminismos.org/images/stories/oma/2014/OMA_2014_Relat%C3%B3rio_Anual.pdf" TargetMode="External"/><Relationship Id="rId82" Type="http://schemas.openxmlformats.org/officeDocument/2006/relationships/fontTable" Target="fontTable.xml"/><Relationship Id="rId10" Type="http://schemas.openxmlformats.org/officeDocument/2006/relationships/hyperlink" Target="http://www.pgdlisboa.pt/leis/lei_mostra_articulado.php?artigo_id=109A0132&amp;nid=109&amp;tabela=leis&amp;pagina=1&amp;ficha=1&amp;nversao=" TargetMode="External"/><Relationship Id="rId19" Type="http://schemas.openxmlformats.org/officeDocument/2006/relationships/hyperlink" Target="http://www.pgdlisboa.pt/docpgd/doc_mostra_doc.php?nid=152&amp;doc=files/doc_0152.html" TargetMode="External"/><Relationship Id="rId31" Type="http://schemas.openxmlformats.org/officeDocument/2006/relationships/hyperlink" Target="http://www.ipvow.org/images/ipvow/reports/file_analysis/Portugal_case_file_analysis_Portuguese.pdf" TargetMode="External"/><Relationship Id="rId44" Type="http://schemas.openxmlformats.org/officeDocument/2006/relationships/hyperlink" Target="http://www.pgdlisboa.pt/docpgd/files/1436804252_rede_acolhimento_e_emergencia_2009_idosos_acores.doc" TargetMode="External"/><Relationship Id="rId52" Type="http://schemas.openxmlformats.org/officeDocument/2006/relationships/hyperlink" Target="http://app.parlamento.pt/webutils/docs/doc.pdf?path=6148523063446f764c324679626d56304c334e706447567a4c31684a5355786c5a793944543030764d554e425130524d52793942636e463161585a765132397461584e7a59573876556d56735958544473334a7062334d76556d56735958544473334a706233" TargetMode="External"/><Relationship Id="rId60" Type="http://schemas.openxmlformats.org/officeDocument/2006/relationships/hyperlink" Target="http://www.umarfeminismos.org/images/stories/oma/2014/OMA_2014_Relat%C3%B3rio_Anual.pdf" TargetMode="External"/><Relationship Id="rId65" Type="http://schemas.openxmlformats.org/officeDocument/2006/relationships/hyperlink" Target="http://repositorio.ucp.pt/bitstream/10400.14/9686/1/Tese%20mestrado%20-%20A%20Viol%C3%AAncia%20dom%C3%A9stica%20e%20as%20penas%20acess%C3%B3rias.pdf" TargetMode="External"/><Relationship Id="rId73" Type="http://schemas.openxmlformats.org/officeDocument/2006/relationships/hyperlink" Target="http://www.dgrs.mj.pt/web/rs/estat" TargetMode="External"/><Relationship Id="rId78" Type="http://schemas.openxmlformats.org/officeDocument/2006/relationships/image" Target="media/image8.emf"/><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gdlisboa.pt/leis/lei_mostra_articulado.php?artigo_id=109A0152&amp;nid=109&amp;tabela=leis&amp;pagina=1&amp;ficha=1&amp;nversao=" TargetMode="External"/><Relationship Id="rId14" Type="http://schemas.openxmlformats.org/officeDocument/2006/relationships/hyperlink" Target="http://www.pgdlisboa.pt/docpgd/doc_mostra_doc.php?nid=89&amp;doc=files/doc_0089.html" TargetMode="External"/><Relationship Id="rId22" Type="http://schemas.openxmlformats.org/officeDocument/2006/relationships/hyperlink" Target="http://www.pgdlisboa.pt/leis/lei_main.php?codarea=443&amp;so_miolo=" TargetMode="External"/><Relationship Id="rId27" Type="http://schemas.openxmlformats.org/officeDocument/2006/relationships/hyperlink" Target="http://www.dgai.mai.gov.pt/files/conteudos/Publicacao%20VD_dez_2012%20v1.pdf" TargetMode="External"/><Relationship Id="rId30" Type="http://schemas.openxmlformats.org/officeDocument/2006/relationships/hyperlink" Target="http://www.ipvow.org/images/ipvow/reports/file_analysis/Portugal_case_file_analysis_Portuguese.pdf" TargetMode="External"/><Relationship Id="rId35" Type="http://schemas.openxmlformats.org/officeDocument/2006/relationships/hyperlink" Target="http://e-maria.eu/wp-content/uploads/2011/10/Manual-de-Forma%C3%A7%C3%A3o-final.pdf" TargetMode="External"/><Relationship Id="rId43" Type="http://schemas.openxmlformats.org/officeDocument/2006/relationships/hyperlink" Target="http://www.pgdlisboa.pt/docpgd/files/1436804123_contigo_acores_.doc" TargetMode="External"/><Relationship Id="rId48" Type="http://schemas.openxmlformats.org/officeDocument/2006/relationships/hyperlink" Target="http://www.ipvow.org/images/ipvow/reports/file_analysis/Portugal_case_file_analysis_Portuguese.pdf" TargetMode="External"/><Relationship Id="rId56" Type="http://schemas.openxmlformats.org/officeDocument/2006/relationships/hyperlink" Target="http://www.siej.dgpj.mj.pt/webeis/index.jsp?username=Publico&amp;pgmWindowName=pgmWindow_635723054838281250" TargetMode="External"/><Relationship Id="rId64" Type="http://schemas.openxmlformats.org/officeDocument/2006/relationships/hyperlink" Target="http://www.tre.mj.pt/docs/ESTUDOS%20-%20MAT%20CRIMINAL/Violencia%20Domestica_2014-12-01.pdf" TargetMode="External"/><Relationship Id="rId69" Type="http://schemas.openxmlformats.org/officeDocument/2006/relationships/image" Target="media/image2.png"/><Relationship Id="rId77" Type="http://schemas.openxmlformats.org/officeDocument/2006/relationships/image" Target="media/image7.emf"/><Relationship Id="rId8" Type="http://schemas.openxmlformats.org/officeDocument/2006/relationships/endnotes" Target="endnotes.xml"/><Relationship Id="rId51" Type="http://schemas.openxmlformats.org/officeDocument/2006/relationships/hyperlink" Target="http://app.parlamento.pt/webutils/docs/doc.pdf?path=6148523063446f764c324679626d56304c334e706447567a4c3368706157786c5a79396a623230764d574e68593252735a793968636e463161585a765932397461584e7a59573876636d56735958544473334a7062334d76636d56735958544473334a706233" TargetMode="External"/><Relationship Id="rId72" Type="http://schemas.openxmlformats.org/officeDocument/2006/relationships/hyperlink" Target="http://app.parlamento.pt/webutils/docs/doc.pdf?path=6148523063446f764c324679626d56304c334e706447567a4c3368706157786c5a79396a623230764d574e68593252735a793968636e463161585a765932397461584e7a59573876636d56735958544473334a7062334d76636d56735958544473334a706233" TargetMode="External"/><Relationship Id="rId80"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www.pgdlisboa.pt/docpgd/files/1433426200_despacho_58_2008.doc" TargetMode="External"/><Relationship Id="rId17" Type="http://schemas.openxmlformats.org/officeDocument/2006/relationships/hyperlink" Target="http://www.pgdlisboa.pt/docpgd/files/doc_0150.pdf" TargetMode="External"/><Relationship Id="rId25" Type="http://schemas.openxmlformats.org/officeDocument/2006/relationships/hyperlink" Target="http://www.pgdlisboa.pt/novidades/nov_mostra_doc.php?nid_novidade=1576&amp;destaque=" TargetMode="External"/><Relationship Id="rId33" Type="http://schemas.openxmlformats.org/officeDocument/2006/relationships/hyperlink" Target="http://e-maria.eu/" TargetMode="External"/><Relationship Id="rId38" Type="http://schemas.openxmlformats.org/officeDocument/2006/relationships/hyperlink" Target="http://www.pgdlisboa.pt/docpgd/files/1436870962_GAVVD_protocolo.pdf" TargetMode="External"/><Relationship Id="rId46" Type="http://schemas.openxmlformats.org/officeDocument/2006/relationships/hyperlink" Target="https://wcd.coe.int/ViewDoc.jsp?id=280915" TargetMode="External"/><Relationship Id="rId59" Type="http://schemas.openxmlformats.org/officeDocument/2006/relationships/hyperlink" Target="http://www.umarfeminismos.org/index.php/observatorio-de-mulheres-assassinadas" TargetMode="External"/><Relationship Id="rId67" Type="http://schemas.openxmlformats.org/officeDocument/2006/relationships/hyperlink" Target="http://app.parlamento.pt/webutils/docs/doc.pdf?path=6148523063446f764c324679626d56304c334e706447567a4c3368706157786c5a79396a623230764d574e68593252735a793968636e463161585a765932397461584e7a59573876636d56735958544473334a7062334d76636d56735958544473334a706233" TargetMode="External"/><Relationship Id="rId20" Type="http://schemas.openxmlformats.org/officeDocument/2006/relationships/hyperlink" Target="http://www.pgdlisboa.pt/docpgd/files/Plano%202012%20FVD.pdf" TargetMode="External"/><Relationship Id="rId41" Type="http://schemas.openxmlformats.org/officeDocument/2006/relationships/hyperlink" Target="http://www.pgdlisboa.pt/ficheiros/cd_min_pt/1289488476_protocoloegas_moniz.pdf" TargetMode="External"/><Relationship Id="rId54" Type="http://schemas.openxmlformats.org/officeDocument/2006/relationships/hyperlink" Target="http://app.parlamento.pt/webutils/docs/doc.pdf?path=6148523063446f764c324679626d56304c334e706447567a4c31684a5355786c5a793944543030764d554e425130524d5279394562324e31625756756447397a52573530615752685a47567a525868305a584a7559584d764d4445334d6d4d314d444974596d" TargetMode="External"/><Relationship Id="rId62" Type="http://schemas.openxmlformats.org/officeDocument/2006/relationships/hyperlink" Target="http://www.ipvow.org/images/ipvow/reports/file_analysis/Portugal_case_file_analysis_Portuguese.pdf" TargetMode="External"/><Relationship Id="rId70" Type="http://schemas.openxmlformats.org/officeDocument/2006/relationships/image" Target="media/image3.png"/><Relationship Id="rId75" Type="http://schemas.openxmlformats.org/officeDocument/2006/relationships/image" Target="media/image5.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gdlisboa.pt/docpgd/doc_mostra_doc.php?nid=180&amp;doc=files/doc_0180.html" TargetMode="External"/><Relationship Id="rId23" Type="http://schemas.openxmlformats.org/officeDocument/2006/relationships/hyperlink" Target="http://www.pgdlisboa.pt/home_cd_agi_st.php" TargetMode="External"/><Relationship Id="rId28" Type="http://schemas.openxmlformats.org/officeDocument/2006/relationships/hyperlink" Target="http://www.pgdlisboa.pt/docpgd/files/1436797085_homicidios_19_casos_acastanho.pdf" TargetMode="External"/><Relationship Id="rId36" Type="http://schemas.openxmlformats.org/officeDocument/2006/relationships/hyperlink" Target="http://e-maria.eu/wp-content/uploads/2011/10/Manual-de-Forma%C3%A7%C3%A3o-final.pdf" TargetMode="External"/><Relationship Id="rId49" Type="http://schemas.openxmlformats.org/officeDocument/2006/relationships/hyperlink" Target="http://www.un.org/womenwatch/daw/vaw/handbook/Handbook%20for%20legislation%20on%20violence%20against%20women.pdf" TargetMode="External"/><Relationship Id="rId57" Type="http://schemas.openxmlformats.org/officeDocument/2006/relationships/hyperlink" Target="http://www.dgpj.mj.pt/sections/siej_pt/destaques4485/pessoas-condenadas-por3432/downloadFile/file/Pessoas_condenadas_por_homicidio_conjugal_2007-2013.pdf?nocache=1416911136.1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Junho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AAD51-0FEC-40C7-B27E-D18FB4F0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71</Pages>
  <Words>27375</Words>
  <Characters>147828</Characters>
  <Application>Microsoft Office Word</Application>
  <DocSecurity>0</DocSecurity>
  <Lines>1231</Lines>
  <Paragraphs>349</Paragraphs>
  <ScaleCrop>false</ScaleCrop>
  <HeadingPairs>
    <vt:vector size="2" baseType="variant">
      <vt:variant>
        <vt:lpstr>Título</vt:lpstr>
      </vt:variant>
      <vt:variant>
        <vt:i4>1</vt:i4>
      </vt:variant>
    </vt:vector>
  </HeadingPairs>
  <TitlesOfParts>
    <vt:vector size="1" baseType="lpstr">
      <vt:lpstr>Procuradoria-Geral Distrital de Lisboa - Relatório Violência Doméstica, Julho 2015 </vt:lpstr>
    </vt:vector>
  </TitlesOfParts>
  <Company>Hewlett-Packard</Company>
  <LinksUpToDate>false</LinksUpToDate>
  <CharactersWithSpaces>174854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Procuradoria-Geral Distrital de Lisboa - Relatório Violência Doméstica, Julho 2015 </dc:title>
  <dc:creator>Desembargador</dc:creator>
  <cp:lastModifiedBy>Desembargador</cp:lastModifiedBy>
  <cp:revision>35</cp:revision>
  <cp:lastPrinted>2015-07-31T15:03:00Z</cp:lastPrinted>
  <dcterms:created xsi:type="dcterms:W3CDTF">2015-07-29T15:13:00Z</dcterms:created>
  <dcterms:modified xsi:type="dcterms:W3CDTF">2015-07-31T15:05:00Z</dcterms:modified>
</cp:coreProperties>
</file>